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CE" w:rsidRPr="00A74343" w:rsidRDefault="00692E81" w:rsidP="00A74343">
      <w:pPr>
        <w:ind w:left="-72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-584835</wp:posOffset>
            </wp:positionV>
            <wp:extent cx="1214755" cy="1219200"/>
            <wp:effectExtent l="0" t="0" r="4445" b="0"/>
            <wp:wrapTight wrapText="bothSides">
              <wp:wrapPolygon edited="0">
                <wp:start x="0" y="0"/>
                <wp:lineTo x="0" y="21263"/>
                <wp:lineTo x="21340" y="21263"/>
                <wp:lineTo x="21340" y="0"/>
                <wp:lineTo x="0" y="0"/>
              </wp:wrapPolygon>
            </wp:wrapTight>
            <wp:docPr id="1" name="Picture 0" descr="KS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-580390</wp:posOffset>
            </wp:positionV>
            <wp:extent cx="7975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53" y="21150"/>
                <wp:lineTo x="21153" y="0"/>
                <wp:lineTo x="0" y="0"/>
              </wp:wrapPolygon>
            </wp:wrapTight>
            <wp:docPr id="2" name="Picture 2" descr="http://colleges.ksu.edu.sa/Arabic%20Colleges/Pharmacy/Publishing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leges.ksu.edu.sa/Arabic%20Colleges/Pharmacy/Publishing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1CE" w:rsidRPr="00A74343">
        <w:rPr>
          <w:rFonts w:ascii="Calibri" w:hAnsi="Calibri" w:cs="Calibri"/>
          <w:b/>
          <w:bCs/>
          <w:lang w:val="en-US"/>
        </w:rPr>
        <w:t xml:space="preserve">PHCL 437-Pharmacy Law and Ethics </w:t>
      </w:r>
    </w:p>
    <w:p w:rsidR="008271CE" w:rsidRPr="00A74343" w:rsidRDefault="008271CE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DE5B15" w:rsidRDefault="00DE5B15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8271CE" w:rsidRPr="00A74343" w:rsidRDefault="008271CE" w:rsidP="00A74343">
      <w:pPr>
        <w:ind w:left="-720"/>
        <w:rPr>
          <w:rFonts w:ascii="Calibri" w:hAnsi="Calibri" w:cs="Calibri"/>
          <w:b/>
          <w:bCs/>
          <w:lang w:val="en-US"/>
        </w:rPr>
      </w:pPr>
      <w:r w:rsidRPr="00A74343">
        <w:rPr>
          <w:rFonts w:ascii="Calibri" w:hAnsi="Calibri" w:cs="Calibri"/>
          <w:b/>
          <w:bCs/>
          <w:lang w:val="en-US"/>
        </w:rPr>
        <w:t>CREDIT HOURS:                                            2+0</w:t>
      </w:r>
    </w:p>
    <w:p w:rsidR="008271CE" w:rsidRPr="00A74343" w:rsidRDefault="008271CE" w:rsidP="00A74343">
      <w:pPr>
        <w:ind w:left="-720"/>
        <w:rPr>
          <w:rFonts w:ascii="Calibri" w:hAnsi="Calibri" w:cs="Calibri"/>
          <w:b/>
          <w:bCs/>
          <w:lang w:val="fr-FR"/>
        </w:rPr>
      </w:pPr>
      <w:r w:rsidRPr="00A74343">
        <w:rPr>
          <w:rFonts w:ascii="Calibri" w:hAnsi="Calibri" w:cs="Calibri"/>
          <w:b/>
          <w:bCs/>
          <w:lang w:val="fr-FR"/>
        </w:rPr>
        <w:t>PREQUISITE:</w:t>
      </w:r>
      <w:r w:rsidR="00181B96" w:rsidRPr="00A74343">
        <w:rPr>
          <w:rFonts w:ascii="Calibri" w:hAnsi="Calibri" w:cs="Calibri"/>
          <w:b/>
          <w:bCs/>
          <w:lang w:val="fr-FR"/>
        </w:rPr>
        <w:t xml:space="preserve">                                                 none</w:t>
      </w:r>
    </w:p>
    <w:p w:rsidR="00181B96" w:rsidRPr="00A74343" w:rsidRDefault="00181B96" w:rsidP="00A74343">
      <w:pPr>
        <w:ind w:left="-720"/>
        <w:rPr>
          <w:rFonts w:ascii="Calibri" w:hAnsi="Calibri" w:cs="Calibri"/>
          <w:b/>
          <w:bCs/>
        </w:rPr>
      </w:pPr>
      <w:r w:rsidRPr="00A74343">
        <w:rPr>
          <w:rFonts w:ascii="Calibri" w:hAnsi="Calibri" w:cs="Calibri"/>
          <w:b/>
          <w:bCs/>
        </w:rPr>
        <w:t xml:space="preserve">Level:                                                               8 </w:t>
      </w:r>
    </w:p>
    <w:p w:rsidR="00DE5B15" w:rsidRDefault="00DE5B15" w:rsidP="00A74343">
      <w:pPr>
        <w:ind w:left="-720"/>
        <w:rPr>
          <w:rFonts w:ascii="Calibri" w:hAnsi="Calibri" w:cs="Calibri"/>
          <w:b/>
          <w:bCs/>
        </w:rPr>
      </w:pPr>
    </w:p>
    <w:p w:rsidR="00D54E43" w:rsidRPr="00A74343" w:rsidRDefault="00D54E43" w:rsidP="00A74343">
      <w:pPr>
        <w:ind w:left="-720"/>
        <w:rPr>
          <w:rFonts w:ascii="Calibri" w:hAnsi="Calibri" w:cs="Calibri"/>
          <w:b/>
          <w:bCs/>
        </w:rPr>
      </w:pPr>
    </w:p>
    <w:p w:rsidR="00D54E43" w:rsidRPr="00A74343" w:rsidRDefault="00D54E43" w:rsidP="00A74343">
      <w:pPr>
        <w:ind w:left="-720"/>
        <w:rPr>
          <w:rFonts w:ascii="Calibri" w:hAnsi="Calibri" w:cs="Calibri"/>
          <w:b/>
          <w:bCs/>
        </w:rPr>
      </w:pPr>
      <w:r w:rsidRPr="00A74343">
        <w:rPr>
          <w:rFonts w:ascii="Calibri" w:hAnsi="Calibri" w:cs="Calibri"/>
          <w:b/>
          <w:bCs/>
        </w:rPr>
        <w:t xml:space="preserve">INSTRUCTORS: </w:t>
      </w:r>
    </w:p>
    <w:p w:rsidR="00D54E43" w:rsidRPr="00A74343" w:rsidRDefault="00D54E43" w:rsidP="00A74343">
      <w:pPr>
        <w:ind w:left="-720"/>
        <w:rPr>
          <w:rFonts w:ascii="Calibri" w:hAnsi="Calibri" w:cs="Calibri"/>
          <w:b/>
          <w:bCs/>
        </w:rPr>
      </w:pPr>
    </w:p>
    <w:p w:rsidR="00D54E43" w:rsidRPr="00331D3F" w:rsidRDefault="00DE5B15" w:rsidP="00A74343">
      <w:pPr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Emtenan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lang w:val="en-US"/>
        </w:rPr>
        <w:t>AlHarbi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r w:rsidR="0021066A" w:rsidRPr="00331D3F">
        <w:rPr>
          <w:rFonts w:ascii="Calibri" w:hAnsi="Calibri" w:cs="Calibri"/>
          <w:b/>
          <w:bCs/>
          <w:lang w:val="en-US"/>
        </w:rPr>
        <w:t>,</w:t>
      </w:r>
      <w:proofErr w:type="gramEnd"/>
      <w:r w:rsidR="0021066A" w:rsidRPr="00331D3F">
        <w:rPr>
          <w:rFonts w:ascii="Calibri" w:hAnsi="Calibri" w:cs="Calibri"/>
          <w:b/>
          <w:bCs/>
          <w:lang w:val="en-US"/>
        </w:rPr>
        <w:t xml:space="preserve"> MSc</w:t>
      </w:r>
    </w:p>
    <w:p w:rsidR="00D54E43" w:rsidRPr="00A74343" w:rsidRDefault="00D54E43" w:rsidP="00744D6F">
      <w:pPr>
        <w:rPr>
          <w:rFonts w:ascii="Calibri" w:hAnsi="Calibri" w:cs="Calibri"/>
          <w:lang w:val="en-US"/>
        </w:rPr>
      </w:pPr>
      <w:r w:rsidRPr="00A74343">
        <w:rPr>
          <w:rFonts w:ascii="Calibri" w:hAnsi="Calibri" w:cs="Calibri"/>
          <w:lang w:val="en-US"/>
        </w:rPr>
        <w:t xml:space="preserve">Office: Building </w:t>
      </w:r>
      <w:r w:rsidR="00DE5B15">
        <w:rPr>
          <w:rFonts w:ascii="Calibri" w:hAnsi="Calibri" w:cs="Calibri"/>
          <w:lang w:val="en-US"/>
        </w:rPr>
        <w:t>8</w:t>
      </w:r>
      <w:r w:rsidRPr="00A74343">
        <w:rPr>
          <w:rFonts w:ascii="Calibri" w:hAnsi="Calibri" w:cs="Calibri"/>
          <w:lang w:val="en-US"/>
        </w:rPr>
        <w:t xml:space="preserve">, </w:t>
      </w:r>
      <w:r w:rsidR="00DE5B15">
        <w:rPr>
          <w:rFonts w:ascii="Calibri" w:hAnsi="Calibri" w:cs="Calibri"/>
          <w:lang w:val="en-US"/>
        </w:rPr>
        <w:t>2</w:t>
      </w:r>
      <w:r w:rsidR="00744D6F">
        <w:rPr>
          <w:rFonts w:ascii="Calibri" w:hAnsi="Calibri" w:cs="Calibri"/>
          <w:vertAlign w:val="superscript"/>
          <w:lang w:val="en-US"/>
        </w:rPr>
        <w:t>nd</w:t>
      </w:r>
      <w:r w:rsidR="00744D6F">
        <w:rPr>
          <w:rFonts w:ascii="Calibri" w:hAnsi="Calibri" w:cs="Calibri"/>
          <w:lang w:val="en-US"/>
        </w:rPr>
        <w:t xml:space="preserve"> </w:t>
      </w:r>
      <w:proofErr w:type="gramStart"/>
      <w:r w:rsidR="0021066A">
        <w:rPr>
          <w:rFonts w:ascii="Calibri" w:hAnsi="Calibri" w:cs="Calibri"/>
          <w:lang w:val="en-US"/>
        </w:rPr>
        <w:t>floor ,</w:t>
      </w:r>
      <w:proofErr w:type="gramEnd"/>
      <w:r w:rsidR="0021066A">
        <w:rPr>
          <w:rFonts w:ascii="Calibri" w:hAnsi="Calibri" w:cs="Calibri"/>
          <w:lang w:val="en-US"/>
        </w:rPr>
        <w:t xml:space="preserve"> room </w:t>
      </w:r>
      <w:r w:rsidR="00DE5B15">
        <w:rPr>
          <w:rFonts w:ascii="Calibri" w:hAnsi="Calibri" w:cs="Calibri"/>
          <w:lang w:val="en-US"/>
        </w:rPr>
        <w:t>96</w:t>
      </w:r>
      <w:r w:rsidRPr="00A74343">
        <w:rPr>
          <w:rFonts w:ascii="Calibri" w:hAnsi="Calibri" w:cs="Calibri"/>
          <w:lang w:val="en-US"/>
        </w:rPr>
        <w:t xml:space="preserve"> </w:t>
      </w:r>
    </w:p>
    <w:p w:rsidR="00B019C3" w:rsidRDefault="00D54E43" w:rsidP="00B019C3">
      <w:pPr>
        <w:rPr>
          <w:rFonts w:ascii="Calibri" w:hAnsi="Calibri" w:cs="Calibri"/>
          <w:b/>
          <w:bCs/>
          <w:lang w:val="en-US"/>
        </w:rPr>
      </w:pPr>
      <w:r w:rsidRPr="00A74343">
        <w:rPr>
          <w:rFonts w:ascii="Calibri" w:hAnsi="Calibri" w:cs="Calibri"/>
          <w:lang w:val="en-US"/>
        </w:rPr>
        <w:t xml:space="preserve">Office Hours: </w:t>
      </w:r>
      <w:r w:rsidR="00B019C3" w:rsidRPr="00B019C3">
        <w:rPr>
          <w:rFonts w:ascii="Calibri" w:hAnsi="Calibri" w:cstheme="minorBidi"/>
          <w:lang w:val="en-US"/>
        </w:rPr>
        <w:t>Office hours posted on door</w:t>
      </w:r>
    </w:p>
    <w:p w:rsidR="0021066A" w:rsidRPr="00A74343" w:rsidRDefault="000E1048" w:rsidP="00B019C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Contact through </w:t>
      </w:r>
      <w:r w:rsidR="0021066A" w:rsidRPr="00331D3F">
        <w:rPr>
          <w:rFonts w:ascii="Calibri" w:hAnsi="Calibri" w:cs="Calibri"/>
          <w:b/>
          <w:bCs/>
          <w:lang w:val="en-US"/>
        </w:rPr>
        <w:t>E mail:</w:t>
      </w:r>
      <w:hyperlink r:id="rId10" w:history="1"/>
      <w:r w:rsidR="00DE5B15">
        <w:t xml:space="preserve"> </w:t>
      </w:r>
      <w:hyperlink r:id="rId11" w:history="1">
        <w:r w:rsidR="00DE5B15" w:rsidRPr="00D810BF">
          <w:rPr>
            <w:rStyle w:val="Hyperlink"/>
          </w:rPr>
          <w:t>emtalharbi@ksu.edu.sa</w:t>
        </w:r>
      </w:hyperlink>
      <w:r w:rsidR="00DE5B15">
        <w:t xml:space="preserve"> </w:t>
      </w:r>
    </w:p>
    <w:p w:rsidR="001A4987" w:rsidRDefault="001A4987" w:rsidP="0021066A">
      <w:pPr>
        <w:rPr>
          <w:rFonts w:ascii="Calibri" w:hAnsi="Calibri" w:cs="Calibri"/>
          <w:lang w:val="en-US"/>
        </w:rPr>
      </w:pPr>
    </w:p>
    <w:p w:rsidR="0072727B" w:rsidRPr="005011C9" w:rsidRDefault="00BF6234" w:rsidP="00697E57">
      <w:pPr>
        <w:rPr>
          <w:rFonts w:ascii="Calibri" w:hAnsi="Calibri" w:cstheme="minorBidi"/>
          <w:b/>
          <w:bCs/>
          <w:lang w:val="en-US"/>
        </w:rPr>
      </w:pPr>
      <w:r w:rsidRPr="005011C9">
        <w:rPr>
          <w:rFonts w:ascii="Calibri" w:hAnsi="Calibri" w:cstheme="minorBidi"/>
          <w:b/>
          <w:bCs/>
          <w:lang w:val="en-US"/>
        </w:rPr>
        <w:t>Nora Kalagi</w:t>
      </w:r>
      <w:r w:rsidR="00697E57" w:rsidRPr="005011C9">
        <w:rPr>
          <w:rFonts w:ascii="Calibri" w:hAnsi="Calibri" w:cstheme="minorBidi"/>
          <w:b/>
          <w:bCs/>
          <w:lang w:val="en-US"/>
        </w:rPr>
        <w:t>, MSc</w:t>
      </w:r>
      <w:r w:rsidR="00DE5B15" w:rsidRPr="005011C9">
        <w:rPr>
          <w:rFonts w:ascii="Calibri" w:hAnsi="Calibri" w:cstheme="minorBidi"/>
          <w:b/>
          <w:bCs/>
          <w:lang w:val="en-US"/>
        </w:rPr>
        <w:t xml:space="preserve"> </w:t>
      </w:r>
    </w:p>
    <w:p w:rsidR="00744D6F" w:rsidRPr="00A74343" w:rsidRDefault="00744D6F" w:rsidP="008E4FEA">
      <w:pPr>
        <w:rPr>
          <w:rFonts w:ascii="Calibri" w:hAnsi="Calibri" w:cs="Calibri"/>
          <w:lang w:val="en-US"/>
        </w:rPr>
      </w:pPr>
      <w:r w:rsidRPr="00A74343">
        <w:rPr>
          <w:rFonts w:ascii="Calibri" w:hAnsi="Calibri" w:cs="Calibri"/>
          <w:lang w:val="en-US"/>
        </w:rPr>
        <w:t xml:space="preserve">Office: Building </w:t>
      </w:r>
      <w:r>
        <w:rPr>
          <w:rFonts w:ascii="Calibri" w:hAnsi="Calibri" w:cs="Calibri"/>
          <w:lang w:val="en-US"/>
        </w:rPr>
        <w:t>8</w:t>
      </w:r>
      <w:r w:rsidRPr="00A74343">
        <w:rPr>
          <w:rFonts w:ascii="Calibri" w:hAnsi="Calibri" w:cs="Calibri"/>
          <w:lang w:val="en-US"/>
        </w:rPr>
        <w:t xml:space="preserve">, </w:t>
      </w:r>
      <w:r w:rsidR="00697E57">
        <w:rPr>
          <w:rFonts w:ascii="Calibri" w:hAnsi="Calibri" w:cs="Calibri"/>
          <w:lang w:val="en-US"/>
        </w:rPr>
        <w:t xml:space="preserve">2nd </w:t>
      </w:r>
      <w:proofErr w:type="gramStart"/>
      <w:r w:rsidR="00697E57">
        <w:rPr>
          <w:rFonts w:ascii="Calibri" w:hAnsi="Calibri" w:cs="Calibri"/>
          <w:lang w:val="en-US"/>
        </w:rPr>
        <w:t>floor ,</w:t>
      </w:r>
      <w:proofErr w:type="gramEnd"/>
      <w:r w:rsidR="00697E57">
        <w:rPr>
          <w:rFonts w:ascii="Calibri" w:hAnsi="Calibri" w:cs="Calibri"/>
          <w:lang w:val="en-US"/>
        </w:rPr>
        <w:t xml:space="preserve"> room </w:t>
      </w:r>
      <w:r w:rsidR="008E4FEA">
        <w:rPr>
          <w:rFonts w:ascii="Calibri" w:hAnsi="Calibri" w:cs="Calibri"/>
          <w:lang w:val="en-US"/>
        </w:rPr>
        <w:t>96</w:t>
      </w:r>
    </w:p>
    <w:p w:rsidR="00744D6F" w:rsidRDefault="00744D6F" w:rsidP="00697E57">
      <w:pPr>
        <w:rPr>
          <w:rFonts w:ascii="Calibri" w:hAnsi="Calibri" w:cstheme="minorBidi"/>
          <w:lang w:val="en-US"/>
        </w:rPr>
      </w:pPr>
      <w:r w:rsidRPr="00A74343">
        <w:rPr>
          <w:rFonts w:ascii="Calibri" w:hAnsi="Calibri" w:cs="Calibri"/>
          <w:lang w:val="en-US"/>
        </w:rPr>
        <w:t xml:space="preserve">Office Hours: </w:t>
      </w:r>
      <w:r w:rsidR="00B019C3" w:rsidRPr="00B019C3">
        <w:rPr>
          <w:rFonts w:ascii="Calibri" w:hAnsi="Calibri" w:cstheme="minorBidi"/>
          <w:lang w:val="en-US"/>
        </w:rPr>
        <w:t>Office hours posted on door</w:t>
      </w:r>
    </w:p>
    <w:p w:rsidR="00FA725E" w:rsidRDefault="00744D6F" w:rsidP="00FA725E">
      <w:pPr>
        <w:ind w:left="-720" w:firstLine="720"/>
      </w:pPr>
      <w:r>
        <w:rPr>
          <w:rFonts w:ascii="Calibri" w:hAnsi="Calibri" w:cs="Calibri"/>
          <w:b/>
          <w:bCs/>
          <w:lang w:val="en-US"/>
        </w:rPr>
        <w:t xml:space="preserve">Contact through </w:t>
      </w:r>
      <w:r w:rsidRPr="00331D3F">
        <w:rPr>
          <w:rFonts w:ascii="Calibri" w:hAnsi="Calibri" w:cs="Calibri"/>
          <w:b/>
          <w:bCs/>
          <w:lang w:val="en-US"/>
        </w:rPr>
        <w:t>E mail:</w:t>
      </w:r>
      <w:hyperlink r:id="rId12" w:history="1"/>
      <w:r>
        <w:t xml:space="preserve"> </w:t>
      </w:r>
      <w:r w:rsidR="00FA725E">
        <w:t>nakalagi@KSU.EDU.SA</w:t>
      </w:r>
    </w:p>
    <w:p w:rsidR="00FA725E" w:rsidRDefault="00FA725E" w:rsidP="00FA725E">
      <w:pPr>
        <w:ind w:left="-720" w:firstLine="720"/>
      </w:pPr>
    </w:p>
    <w:p w:rsidR="008271CE" w:rsidRPr="00A74343" w:rsidRDefault="00D54E43" w:rsidP="00A74343">
      <w:pPr>
        <w:ind w:left="-720"/>
        <w:rPr>
          <w:rFonts w:ascii="Calibri" w:hAnsi="Calibri" w:cs="Calibri"/>
          <w:b/>
          <w:bCs/>
        </w:rPr>
      </w:pPr>
      <w:r w:rsidRPr="00A74343">
        <w:rPr>
          <w:rFonts w:ascii="Calibri" w:hAnsi="Calibri" w:cs="Calibri"/>
          <w:b/>
          <w:bCs/>
        </w:rPr>
        <w:t xml:space="preserve">LEARNING OBJECTIVES </w:t>
      </w:r>
    </w:p>
    <w:p w:rsidR="008271CE" w:rsidRPr="00A74343" w:rsidRDefault="008271CE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CE2C9C" w:rsidRDefault="00CE2C9C" w:rsidP="00CE2C9C">
      <w:pPr>
        <w:ind w:left="-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By the end of this course students will be able to:</w:t>
      </w:r>
    </w:p>
    <w:p w:rsidR="004E35F8" w:rsidRPr="004E35F8" w:rsidRDefault="004E35F8" w:rsidP="004E35F8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en-US"/>
        </w:rPr>
      </w:pPr>
      <w:r w:rsidRPr="004E35F8">
        <w:rPr>
          <w:rFonts w:asciiTheme="minorHAnsi" w:hAnsiTheme="minorHAnsi" w:cs="Arial"/>
          <w:b/>
          <w:bCs/>
          <w:lang w:val="en-US"/>
        </w:rPr>
        <w:t>Carry out duties in accordance with legal, ethical, social, economic, and professional</w:t>
      </w:r>
      <w:r w:rsidR="00D002A5">
        <w:rPr>
          <w:rFonts w:asciiTheme="minorHAnsi" w:hAnsiTheme="minorHAnsi" w:cs="Arial"/>
          <w:b/>
          <w:bCs/>
          <w:lang w:val="en-US"/>
        </w:rPr>
        <w:t xml:space="preserve"> </w:t>
      </w:r>
      <w:r w:rsidRPr="004E35F8">
        <w:rPr>
          <w:rFonts w:asciiTheme="minorHAnsi" w:hAnsiTheme="minorHAnsi" w:cs="Arial"/>
          <w:b/>
          <w:bCs/>
          <w:lang w:val="en-US"/>
        </w:rPr>
        <w:t>guidelines.</w:t>
      </w:r>
    </w:p>
    <w:p w:rsidR="00CE2C9C" w:rsidRDefault="00CE2C9C" w:rsidP="00CE2C9C">
      <w:pPr>
        <w:ind w:left="-720"/>
        <w:rPr>
          <w:rFonts w:ascii="Calibri" w:hAnsi="Calibri" w:cs="Calibri"/>
          <w:b/>
          <w:bCs/>
          <w:lang w:val="en-US"/>
        </w:rPr>
      </w:pPr>
    </w:p>
    <w:p w:rsidR="00CE2C9C" w:rsidRPr="00CE2C9C" w:rsidRDefault="00CE2C9C" w:rsidP="00CE2C9C">
      <w:pPr>
        <w:ind w:left="-720"/>
        <w:rPr>
          <w:rFonts w:ascii="Calibri" w:hAnsi="Calibri" w:cs="Calibri"/>
        </w:rPr>
      </w:pPr>
      <w:r w:rsidRPr="00CE2C9C">
        <w:rPr>
          <w:rFonts w:ascii="Calibri" w:hAnsi="Calibri" w:cs="Calibri"/>
        </w:rPr>
        <w:t xml:space="preserve">Specifically the following learning objectives are expected: </w:t>
      </w:r>
    </w:p>
    <w:p w:rsidR="004E35F8" w:rsidRPr="004E35F8" w:rsidRDefault="004E35F8" w:rsidP="000B1A44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en-US"/>
        </w:rPr>
      </w:pPr>
    </w:p>
    <w:p w:rsidR="000B1A44" w:rsidRPr="004E35F8" w:rsidRDefault="000B1A44" w:rsidP="004E35F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lang w:val="en-US"/>
        </w:rPr>
      </w:pPr>
      <w:r w:rsidRPr="004E35F8">
        <w:rPr>
          <w:rFonts w:asciiTheme="minorHAnsi" w:hAnsiTheme="minorHAnsi" w:cs="Arial"/>
          <w:b/>
          <w:bCs/>
          <w:lang w:val="en-US"/>
        </w:rPr>
        <w:t>Comply with governmental  statutes and regulations that affect pharmacy</w:t>
      </w:r>
    </w:p>
    <w:p w:rsidR="000B1A44" w:rsidRPr="004E35F8" w:rsidRDefault="000B1A44" w:rsidP="00D108E6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  <w:bCs/>
          <w:lang w:val="en-US"/>
        </w:rPr>
      </w:pPr>
      <w:proofErr w:type="gramStart"/>
      <w:r w:rsidRPr="004E35F8">
        <w:rPr>
          <w:rFonts w:asciiTheme="minorHAnsi" w:hAnsiTheme="minorHAnsi" w:cs="Arial"/>
          <w:b/>
          <w:bCs/>
          <w:lang w:val="en-US"/>
        </w:rPr>
        <w:t>practice</w:t>
      </w:r>
      <w:proofErr w:type="gramEnd"/>
      <w:r w:rsidRPr="004E35F8">
        <w:rPr>
          <w:rFonts w:asciiTheme="minorHAnsi" w:hAnsiTheme="minorHAnsi" w:cs="Arial"/>
          <w:b/>
          <w:bCs/>
          <w:lang w:val="en-US"/>
        </w:rPr>
        <w:t>.</w:t>
      </w:r>
    </w:p>
    <w:p w:rsidR="000B1A44" w:rsidRPr="004E35F8" w:rsidRDefault="000B1A44" w:rsidP="004E35F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lang w:val="en-US"/>
        </w:rPr>
      </w:pPr>
      <w:r w:rsidRPr="004E35F8">
        <w:rPr>
          <w:rFonts w:asciiTheme="minorHAnsi" w:hAnsiTheme="minorHAnsi" w:cs="Arial"/>
          <w:b/>
          <w:bCs/>
          <w:lang w:val="en-US"/>
        </w:rPr>
        <w:t>Apply principles of law to the practice of pharmacy.</w:t>
      </w:r>
    </w:p>
    <w:p w:rsidR="000B1A44" w:rsidRPr="004E35F8" w:rsidRDefault="000B1A44" w:rsidP="004E35F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lang w:val="en-US"/>
        </w:rPr>
      </w:pPr>
      <w:r w:rsidRPr="004E35F8">
        <w:rPr>
          <w:rFonts w:asciiTheme="minorHAnsi" w:hAnsiTheme="minorHAnsi" w:cs="Arial"/>
          <w:b/>
          <w:bCs/>
          <w:lang w:val="en-US"/>
        </w:rPr>
        <w:t>Identify ethical and moral decisions faced by pharmacists during the medication</w:t>
      </w:r>
      <w:r w:rsidR="00D002A5">
        <w:rPr>
          <w:rFonts w:asciiTheme="minorHAnsi" w:hAnsiTheme="minorHAnsi" w:cs="Arial"/>
          <w:b/>
          <w:bCs/>
          <w:lang w:val="en-US"/>
        </w:rPr>
        <w:t xml:space="preserve"> </w:t>
      </w:r>
      <w:r w:rsidRPr="004E35F8">
        <w:rPr>
          <w:rFonts w:asciiTheme="minorHAnsi" w:hAnsiTheme="minorHAnsi" w:cs="Arial"/>
          <w:b/>
          <w:bCs/>
          <w:lang w:val="en-US"/>
        </w:rPr>
        <w:t>distribution process.</w:t>
      </w:r>
    </w:p>
    <w:p w:rsidR="000B1A44" w:rsidRPr="009D2B00" w:rsidRDefault="000B1A44" w:rsidP="009D2B00">
      <w:pPr>
        <w:pStyle w:val="ListParagraph"/>
        <w:numPr>
          <w:ilvl w:val="0"/>
          <w:numId w:val="29"/>
        </w:numPr>
        <w:rPr>
          <w:rFonts w:asciiTheme="minorHAnsi" w:hAnsiTheme="minorHAnsi" w:cs="Calibri"/>
          <w:b/>
          <w:bCs/>
          <w:lang w:val="en-US"/>
        </w:rPr>
      </w:pPr>
      <w:r w:rsidRPr="004E35F8">
        <w:rPr>
          <w:rFonts w:asciiTheme="minorHAnsi" w:hAnsiTheme="minorHAnsi" w:cs="Calibri"/>
          <w:b/>
          <w:bCs/>
          <w:lang w:val="en-US"/>
        </w:rPr>
        <w:t>Describe local, state, federal and international regulations affecting public health policy</w:t>
      </w:r>
      <w:r w:rsidR="00D002A5">
        <w:rPr>
          <w:rFonts w:asciiTheme="minorHAnsi" w:hAnsiTheme="minorHAnsi" w:cs="Calibri"/>
          <w:b/>
          <w:bCs/>
          <w:lang w:val="en-US"/>
        </w:rPr>
        <w:t xml:space="preserve"> </w:t>
      </w:r>
      <w:r w:rsidRPr="009D2B00">
        <w:rPr>
          <w:rFonts w:asciiTheme="minorHAnsi" w:hAnsiTheme="minorHAnsi" w:cs="Calibri"/>
          <w:b/>
          <w:bCs/>
          <w:lang w:val="en-US"/>
        </w:rPr>
        <w:t>development.</w:t>
      </w:r>
    </w:p>
    <w:p w:rsidR="000B1A44" w:rsidRPr="004E35F8" w:rsidRDefault="000B1A44" w:rsidP="004E35F8">
      <w:pPr>
        <w:pStyle w:val="ListParagraph"/>
        <w:numPr>
          <w:ilvl w:val="0"/>
          <w:numId w:val="29"/>
        </w:numPr>
        <w:rPr>
          <w:rFonts w:asciiTheme="minorHAnsi" w:hAnsiTheme="minorHAnsi" w:cs="Calibri"/>
          <w:b/>
          <w:bCs/>
          <w:lang w:val="en-US"/>
        </w:rPr>
      </w:pPr>
      <w:r w:rsidRPr="004E35F8">
        <w:rPr>
          <w:rFonts w:asciiTheme="minorHAnsi" w:hAnsiTheme="minorHAnsi" w:cs="Calibri"/>
          <w:b/>
          <w:bCs/>
          <w:lang w:val="en-US"/>
        </w:rPr>
        <w:t>Evaluate and resolve ethical dilemmas that arise in the development of public health</w:t>
      </w:r>
    </w:p>
    <w:p w:rsidR="000B1A44" w:rsidRPr="004E35F8" w:rsidRDefault="009D2B00" w:rsidP="004E35F8">
      <w:pPr>
        <w:pStyle w:val="ListParagraph"/>
        <w:numPr>
          <w:ilvl w:val="0"/>
          <w:numId w:val="29"/>
        </w:numPr>
        <w:rPr>
          <w:rFonts w:asciiTheme="minorHAnsi" w:hAnsiTheme="minorHAnsi" w:cs="Calibri"/>
          <w:b/>
          <w:bCs/>
          <w:lang w:val="en-US"/>
        </w:rPr>
      </w:pPr>
      <w:r>
        <w:rPr>
          <w:rFonts w:asciiTheme="minorHAnsi" w:hAnsiTheme="minorHAnsi" w:cs="Calibri"/>
          <w:b/>
          <w:bCs/>
          <w:lang w:val="en-US"/>
        </w:rPr>
        <w:t>P</w:t>
      </w:r>
      <w:r w:rsidR="000B1A44" w:rsidRPr="004E35F8">
        <w:rPr>
          <w:rFonts w:asciiTheme="minorHAnsi" w:hAnsiTheme="minorHAnsi" w:cs="Calibri"/>
          <w:b/>
          <w:bCs/>
          <w:lang w:val="en-US"/>
        </w:rPr>
        <w:t>olicy or find a solution that is acceptable to all parties involved.</w:t>
      </w:r>
    </w:p>
    <w:p w:rsidR="000B1A44" w:rsidRPr="004E35F8" w:rsidRDefault="000B1A44" w:rsidP="004E35F8">
      <w:pPr>
        <w:pStyle w:val="ListParagraph"/>
        <w:numPr>
          <w:ilvl w:val="0"/>
          <w:numId w:val="29"/>
        </w:numPr>
        <w:rPr>
          <w:rFonts w:asciiTheme="minorHAnsi" w:hAnsiTheme="minorHAnsi" w:cs="Calibri"/>
          <w:b/>
          <w:bCs/>
          <w:lang w:val="en-US"/>
        </w:rPr>
      </w:pPr>
      <w:r w:rsidRPr="004E35F8">
        <w:rPr>
          <w:rFonts w:asciiTheme="minorHAnsi" w:hAnsiTheme="minorHAnsi" w:cs="Calibri"/>
          <w:b/>
          <w:bCs/>
          <w:lang w:val="en-US"/>
        </w:rPr>
        <w:t>Describe legal and ethical implications of intervention in life threatening situations such</w:t>
      </w:r>
      <w:r w:rsidR="00D002A5">
        <w:rPr>
          <w:rFonts w:asciiTheme="minorHAnsi" w:hAnsiTheme="minorHAnsi" w:cs="Calibri"/>
          <w:b/>
          <w:bCs/>
          <w:lang w:val="en-US"/>
        </w:rPr>
        <w:t xml:space="preserve"> </w:t>
      </w:r>
      <w:r w:rsidRPr="004E35F8">
        <w:rPr>
          <w:rFonts w:asciiTheme="minorHAnsi" w:hAnsiTheme="minorHAnsi" w:cs="Calibri"/>
          <w:b/>
          <w:bCs/>
          <w:lang w:val="en-US"/>
        </w:rPr>
        <w:t>as poisoning or drug overdose.</w:t>
      </w:r>
    </w:p>
    <w:p w:rsidR="000B1A44" w:rsidRPr="004E35F8" w:rsidRDefault="000B1A44" w:rsidP="004E35F8">
      <w:pPr>
        <w:pStyle w:val="ListParagraph"/>
        <w:numPr>
          <w:ilvl w:val="0"/>
          <w:numId w:val="29"/>
        </w:numPr>
        <w:rPr>
          <w:rFonts w:asciiTheme="minorHAnsi" w:hAnsiTheme="minorHAnsi" w:cs="Calibri"/>
          <w:b/>
          <w:bCs/>
          <w:lang w:val="en-US"/>
        </w:rPr>
      </w:pPr>
      <w:r w:rsidRPr="004E35F8">
        <w:rPr>
          <w:rFonts w:asciiTheme="minorHAnsi" w:hAnsiTheme="minorHAnsi" w:cs="Calibri"/>
          <w:b/>
          <w:bCs/>
          <w:lang w:val="en-US"/>
        </w:rPr>
        <w:t>Demonstrate the ability to place health care and professional issues within appropriate</w:t>
      </w:r>
      <w:r w:rsidR="00D002A5">
        <w:rPr>
          <w:rFonts w:asciiTheme="minorHAnsi" w:hAnsiTheme="minorHAnsi" w:cs="Calibri"/>
          <w:b/>
          <w:bCs/>
          <w:lang w:val="en-US"/>
        </w:rPr>
        <w:t xml:space="preserve"> </w:t>
      </w:r>
      <w:r w:rsidRPr="004E35F8">
        <w:rPr>
          <w:rFonts w:asciiTheme="minorHAnsi" w:hAnsiTheme="minorHAnsi" w:cs="Calibri"/>
          <w:b/>
          <w:bCs/>
          <w:lang w:val="en-US"/>
        </w:rPr>
        <w:t>historical, cultural, social, economic, scientific, political, and philosophical frameworks.</w:t>
      </w:r>
    </w:p>
    <w:p w:rsidR="000B1A44" w:rsidRPr="004E35F8" w:rsidRDefault="000B1A44" w:rsidP="004E35F8">
      <w:pPr>
        <w:pStyle w:val="ListParagraph"/>
        <w:numPr>
          <w:ilvl w:val="0"/>
          <w:numId w:val="29"/>
        </w:numPr>
        <w:rPr>
          <w:rFonts w:asciiTheme="minorHAnsi" w:hAnsiTheme="minorHAnsi" w:cs="Calibri"/>
          <w:b/>
          <w:bCs/>
          <w:lang w:val="en-US"/>
        </w:rPr>
      </w:pPr>
      <w:r w:rsidRPr="004E35F8">
        <w:rPr>
          <w:rFonts w:asciiTheme="minorHAnsi" w:hAnsiTheme="minorHAnsi" w:cs="Calibri"/>
          <w:b/>
          <w:bCs/>
          <w:lang w:val="en-US"/>
        </w:rPr>
        <w:t>Display a respect and sensitivity for patient and family attitudes, behaviors and lifestyles,</w:t>
      </w:r>
      <w:r w:rsidR="00D002A5">
        <w:rPr>
          <w:rFonts w:asciiTheme="minorHAnsi" w:hAnsiTheme="minorHAnsi" w:cs="Calibri"/>
          <w:b/>
          <w:bCs/>
          <w:lang w:val="en-US"/>
        </w:rPr>
        <w:t xml:space="preserve"> </w:t>
      </w:r>
      <w:r w:rsidRPr="004E35F8">
        <w:rPr>
          <w:rFonts w:asciiTheme="minorHAnsi" w:hAnsiTheme="minorHAnsi" w:cs="Calibri"/>
          <w:b/>
          <w:bCs/>
          <w:lang w:val="en-US"/>
        </w:rPr>
        <w:t>paying particular attention to cultural, ethnic and</w:t>
      </w:r>
      <w:r w:rsidR="00D002A5">
        <w:rPr>
          <w:rFonts w:asciiTheme="minorHAnsi" w:hAnsiTheme="minorHAnsi" w:cs="Calibri"/>
          <w:b/>
          <w:bCs/>
          <w:lang w:val="en-US"/>
        </w:rPr>
        <w:t xml:space="preserve"> </w:t>
      </w:r>
      <w:r w:rsidRPr="004E35F8">
        <w:rPr>
          <w:rFonts w:asciiTheme="minorHAnsi" w:hAnsiTheme="minorHAnsi" w:cs="Calibri"/>
          <w:b/>
          <w:bCs/>
          <w:lang w:val="en-US"/>
        </w:rPr>
        <w:t>socioeconomic influences and</w:t>
      </w:r>
      <w:r w:rsidR="00D002A5">
        <w:rPr>
          <w:rFonts w:asciiTheme="minorHAnsi" w:hAnsiTheme="minorHAnsi" w:cs="Calibri"/>
          <w:b/>
          <w:bCs/>
          <w:lang w:val="en-US"/>
        </w:rPr>
        <w:t xml:space="preserve"> </w:t>
      </w:r>
      <w:r w:rsidRPr="004E35F8">
        <w:rPr>
          <w:rFonts w:asciiTheme="minorHAnsi" w:hAnsiTheme="minorHAnsi" w:cs="Calibri"/>
          <w:b/>
          <w:bCs/>
          <w:lang w:val="en-US"/>
        </w:rPr>
        <w:t>incorporate cultural preferences, spiritual and health beliefs and behaviors into the</w:t>
      </w:r>
      <w:r w:rsidR="00D002A5">
        <w:rPr>
          <w:rFonts w:asciiTheme="minorHAnsi" w:hAnsiTheme="minorHAnsi" w:cs="Calibri"/>
          <w:b/>
          <w:bCs/>
          <w:lang w:val="en-US"/>
        </w:rPr>
        <w:t xml:space="preserve"> </w:t>
      </w:r>
      <w:r w:rsidRPr="004E35F8">
        <w:rPr>
          <w:rFonts w:asciiTheme="minorHAnsi" w:hAnsiTheme="minorHAnsi" w:cs="Calibri"/>
          <w:b/>
          <w:bCs/>
          <w:lang w:val="en-US"/>
        </w:rPr>
        <w:t>patient care plan.</w:t>
      </w:r>
    </w:p>
    <w:p w:rsidR="000B1A44" w:rsidRDefault="000B1A44" w:rsidP="004E35F8">
      <w:pPr>
        <w:pStyle w:val="ListParagraph"/>
        <w:numPr>
          <w:ilvl w:val="0"/>
          <w:numId w:val="29"/>
        </w:numPr>
        <w:rPr>
          <w:rFonts w:asciiTheme="minorHAnsi" w:hAnsiTheme="minorHAnsi" w:cs="Calibri"/>
          <w:b/>
          <w:bCs/>
          <w:lang w:val="en-US"/>
        </w:rPr>
      </w:pPr>
      <w:r w:rsidRPr="004E35F8">
        <w:rPr>
          <w:rFonts w:asciiTheme="minorHAnsi" w:hAnsiTheme="minorHAnsi" w:cs="Arial"/>
          <w:b/>
          <w:bCs/>
          <w:lang w:val="en-US"/>
        </w:rPr>
        <w:lastRenderedPageBreak/>
        <w:t>Use ethical principles and theories to consider alternative sides of a pharmaceutical care and/or health care dilemma.</w:t>
      </w:r>
    </w:p>
    <w:p w:rsidR="009D2B00" w:rsidRPr="004E35F8" w:rsidRDefault="009D2B00" w:rsidP="009D2B00">
      <w:pPr>
        <w:pStyle w:val="ListParagraph"/>
        <w:rPr>
          <w:rFonts w:asciiTheme="minorHAnsi" w:hAnsiTheme="minorHAnsi" w:cs="Calibri"/>
          <w:b/>
          <w:bCs/>
          <w:lang w:val="en-US"/>
        </w:rPr>
      </w:pPr>
    </w:p>
    <w:p w:rsidR="008271CE" w:rsidRDefault="008271CE" w:rsidP="00CE2C9C">
      <w:pPr>
        <w:ind w:left="-720"/>
        <w:rPr>
          <w:rFonts w:ascii="Calibri" w:hAnsi="Calibri" w:cs="Calibri"/>
          <w:b/>
          <w:bCs/>
          <w:rtl/>
          <w:lang w:val="en-US"/>
        </w:rPr>
      </w:pPr>
      <w:r w:rsidRPr="00A74343">
        <w:rPr>
          <w:rFonts w:ascii="Calibri" w:hAnsi="Calibri" w:cs="Calibri"/>
          <w:b/>
          <w:bCs/>
          <w:lang w:val="en-US"/>
        </w:rPr>
        <w:t xml:space="preserve">COURSE </w:t>
      </w:r>
      <w:r w:rsidR="00CE2C9C">
        <w:rPr>
          <w:rFonts w:ascii="Calibri" w:hAnsi="Calibri" w:cs="Calibri"/>
          <w:b/>
          <w:bCs/>
          <w:lang w:val="en-US"/>
        </w:rPr>
        <w:t>OUTLINE</w:t>
      </w:r>
    </w:p>
    <w:p w:rsidR="008509C6" w:rsidRDefault="008509C6" w:rsidP="00A74343">
      <w:pPr>
        <w:ind w:left="-720"/>
        <w:rPr>
          <w:rFonts w:ascii="Calibri" w:hAnsi="Calibri" w:cs="Calibri"/>
          <w:b/>
          <w:bCs/>
          <w:rtl/>
          <w:lang w:val="en-US"/>
        </w:rPr>
      </w:pPr>
    </w:p>
    <w:tbl>
      <w:tblPr>
        <w:tblStyle w:val="TableColumns3"/>
        <w:tblW w:w="10655" w:type="dxa"/>
        <w:tblInd w:w="-252" w:type="dxa"/>
        <w:tblLook w:val="04A0" w:firstRow="1" w:lastRow="0" w:firstColumn="1" w:lastColumn="0" w:noHBand="0" w:noVBand="1"/>
      </w:tblPr>
      <w:tblGrid>
        <w:gridCol w:w="743"/>
        <w:gridCol w:w="1530"/>
        <w:gridCol w:w="5940"/>
        <w:gridCol w:w="1350"/>
        <w:gridCol w:w="1092"/>
      </w:tblGrid>
      <w:tr w:rsidR="00BF6234" w:rsidRPr="00327D4A" w:rsidTr="00BF623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92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noWrap/>
            <w:hideMark/>
          </w:tcPr>
          <w:p w:rsidR="00BF6234" w:rsidRPr="00201997" w:rsidRDefault="00BF6234" w:rsidP="00DE5B1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1997">
              <w:rPr>
                <w:rFonts w:asciiTheme="minorHAnsi" w:hAnsiTheme="minorHAnsi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BF6234" w:rsidRPr="008509C6" w:rsidRDefault="00BF6234" w:rsidP="00DE5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8509C6">
              <w:rPr>
                <w:rFonts w:asciiTheme="minorHAnsi" w:hAnsiTheme="minorHAnsi"/>
              </w:rPr>
              <w:t>Date</w:t>
            </w:r>
          </w:p>
        </w:tc>
        <w:tc>
          <w:tcPr>
            <w:tcW w:w="5940" w:type="dxa"/>
            <w:noWrap/>
            <w:hideMark/>
          </w:tcPr>
          <w:p w:rsidR="00BF6234" w:rsidRPr="00201997" w:rsidRDefault="00BF6234" w:rsidP="00DE5B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01997">
              <w:rPr>
                <w:rFonts w:asciiTheme="minorHAnsi" w:hAnsiTheme="minorHAnsi"/>
                <w:sz w:val="22"/>
                <w:szCs w:val="22"/>
              </w:rPr>
              <w:t>Lecture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</w:t>
            </w:r>
            <w:r w:rsidRPr="00201997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  <w:tc>
          <w:tcPr>
            <w:tcW w:w="1350" w:type="dxa"/>
            <w:noWrap/>
            <w:hideMark/>
          </w:tcPr>
          <w:p w:rsidR="00BF6234" w:rsidRPr="00201997" w:rsidRDefault="00BF6234" w:rsidP="00DE5B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01997">
              <w:rPr>
                <w:rFonts w:asciiTheme="minorHAnsi" w:hAnsiTheme="minorHAnsi"/>
                <w:sz w:val="22"/>
                <w:szCs w:val="22"/>
              </w:rPr>
              <w:t>TF</w:t>
            </w:r>
          </w:p>
        </w:tc>
      </w:tr>
      <w:tr w:rsidR="00BF6234" w:rsidRPr="00327D4A" w:rsidTr="00BF62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DE5B1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199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F6234" w:rsidRPr="00743EB6" w:rsidRDefault="00BF6234" w:rsidP="00D6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24 Aug. </w:t>
            </w:r>
          </w:p>
          <w:p w:rsidR="00BF6234" w:rsidRPr="00743EB6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 Aug.</w:t>
            </w:r>
          </w:p>
        </w:tc>
        <w:tc>
          <w:tcPr>
            <w:tcW w:w="5940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F6234" w:rsidRPr="005011C9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Calibri"/>
                <w:b w:val="0"/>
                <w:bCs w:val="0"/>
                <w:sz w:val="28"/>
                <w:szCs w:val="28"/>
              </w:rPr>
            </w:pPr>
            <w:r w:rsidRPr="005011C9">
              <w:rPr>
                <w:rFonts w:asciiTheme="minorHAnsi" w:eastAsia="Arial Unicode MS" w:hAnsiTheme="minorHAnsi" w:cs="Calibri"/>
                <w:b w:val="0"/>
                <w:bCs w:val="0"/>
                <w:sz w:val="28"/>
                <w:szCs w:val="28"/>
              </w:rPr>
              <w:t>Introduction</w:t>
            </w:r>
          </w:p>
        </w:tc>
        <w:tc>
          <w:tcPr>
            <w:tcW w:w="1350" w:type="dxa"/>
            <w:vMerge w:val="restart"/>
            <w:noWrap/>
            <w:vAlign w:val="center"/>
          </w:tcPr>
          <w:p w:rsidR="00BF6234" w:rsidRPr="00201997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6234">
              <w:rPr>
                <w:rFonts w:asciiTheme="minorHAnsi" w:hAnsiTheme="minorHAnsi"/>
                <w:color w:val="000000"/>
                <w:sz w:val="28"/>
                <w:szCs w:val="28"/>
              </w:rPr>
              <w:t>NK</w:t>
            </w:r>
          </w:p>
        </w:tc>
        <w:tc>
          <w:tcPr>
            <w:tcW w:w="1092" w:type="dxa"/>
            <w:noWrap/>
            <w:hideMark/>
          </w:tcPr>
          <w:p w:rsidR="00BF6234" w:rsidRPr="00201997" w:rsidRDefault="00BF6234" w:rsidP="00DE5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6234" w:rsidRPr="00327D4A" w:rsidTr="00BF6234">
        <w:trPr>
          <w:gridAfter w:val="1"/>
          <w:wAfter w:w="1092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743EB6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noWrap/>
          </w:tcPr>
          <w:p w:rsidR="00BF6234" w:rsidRPr="005011C9" w:rsidRDefault="00BF6234" w:rsidP="00BF6234">
            <w:pPr>
              <w:spacing w:before="100" w:beforeAutospacing="1" w:after="100" w:afterAutospacing="1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noWrap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234" w:rsidRPr="00327D4A" w:rsidTr="008A2872">
        <w:trPr>
          <w:gridAfter w:val="1"/>
          <w:wAfter w:w="1092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 Aug</w:t>
            </w:r>
          </w:p>
          <w:p w:rsidR="00BF6234" w:rsidRPr="00743EB6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F6234" w:rsidRPr="00743EB6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Sep</w:t>
            </w:r>
          </w:p>
        </w:tc>
        <w:tc>
          <w:tcPr>
            <w:tcW w:w="5940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BF6234" w:rsidRPr="005011C9" w:rsidRDefault="00D05AA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Calibri"/>
                <w:b w:val="0"/>
                <w:bCs w:val="0"/>
                <w:sz w:val="28"/>
                <w:szCs w:val="28"/>
              </w:rPr>
            </w:pPr>
            <w:hyperlink r:id="rId13" w:history="1">
              <w:r w:rsidR="00BF6234" w:rsidRPr="005011C9">
                <w:rPr>
                  <w:rStyle w:val="Hyperlink"/>
                  <w:rFonts w:asciiTheme="minorHAnsi" w:hAnsiTheme="minorHAnsi" w:cs="Calibri"/>
                  <w:b w:val="0"/>
                  <w:bCs w:val="0"/>
                  <w:color w:val="auto"/>
                  <w:sz w:val="28"/>
                  <w:szCs w:val="28"/>
                </w:rPr>
                <w:t>Institutions and Pharmaceutical Products Law </w:t>
              </w:r>
            </w:hyperlink>
          </w:p>
        </w:tc>
        <w:tc>
          <w:tcPr>
            <w:tcW w:w="1350" w:type="dxa"/>
            <w:vMerge/>
            <w:noWrap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234" w:rsidRPr="00327D4A" w:rsidTr="008A2872">
        <w:trPr>
          <w:gridAfter w:val="1"/>
          <w:wAfter w:w="1092" w:type="dxa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234" w:rsidRPr="00743EB6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noWrap/>
            <w:hideMark/>
          </w:tcPr>
          <w:p w:rsidR="00BF6234" w:rsidRPr="005011C9" w:rsidRDefault="00BF6234" w:rsidP="00BF6234">
            <w:pPr>
              <w:spacing w:before="100" w:beforeAutospacing="1" w:after="100" w:afterAutospacing="1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/>
            <w:vAlign w:val="center"/>
          </w:tcPr>
          <w:p w:rsidR="00BF6234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NK</w:t>
            </w:r>
          </w:p>
        </w:tc>
      </w:tr>
      <w:tr w:rsidR="005011C9" w:rsidRPr="00327D4A" w:rsidTr="005011C9">
        <w:trPr>
          <w:gridAfter w:val="1"/>
          <w:wAfter w:w="1092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011C9" w:rsidRPr="000C3C8C" w:rsidRDefault="005011C9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Sep</w:t>
            </w:r>
          </w:p>
          <w:p w:rsidR="005011C9" w:rsidRPr="000C3C8C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11C9" w:rsidRPr="000C3C8C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Sep</w:t>
            </w:r>
          </w:p>
        </w:tc>
        <w:tc>
          <w:tcPr>
            <w:tcW w:w="594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1C9" w:rsidRPr="005011C9" w:rsidRDefault="005011C9" w:rsidP="005011C9">
            <w:pPr>
              <w:spacing w:before="100" w:beforeAutospacing="1" w:after="100" w:afterAutospacing="1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sz w:val="28"/>
                <w:szCs w:val="28"/>
                <w:lang w:val="en-US"/>
              </w:rPr>
            </w:pPr>
            <w:r w:rsidRPr="005011C9">
              <w:rPr>
                <w:rFonts w:asciiTheme="minorHAnsi" w:hAnsiTheme="minorHAnsi" w:cstheme="minorBidi"/>
                <w:b w:val="0"/>
                <w:bCs w:val="0"/>
                <w:sz w:val="28"/>
                <w:szCs w:val="28"/>
                <w:lang w:val="en-US"/>
              </w:rPr>
              <w:t>Introduction to ethics in pharmacy practice</w:t>
            </w:r>
          </w:p>
        </w:tc>
        <w:tc>
          <w:tcPr>
            <w:tcW w:w="1350" w:type="dxa"/>
            <w:vMerge/>
            <w:shd w:val="clear" w:color="auto" w:fill="auto"/>
            <w:noWrap/>
          </w:tcPr>
          <w:p w:rsid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1C9" w:rsidRPr="00327D4A" w:rsidTr="004B4FDE">
        <w:trPr>
          <w:gridAfter w:val="1"/>
          <w:wAfter w:w="1092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011C9" w:rsidRPr="000C3C8C" w:rsidRDefault="005011C9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C9" w:rsidRPr="000C3C8C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5011C9" w:rsidRP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:rsid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NK</w:t>
            </w:r>
          </w:p>
        </w:tc>
      </w:tr>
      <w:tr w:rsidR="00BF6234" w:rsidRPr="00327D4A" w:rsidTr="005011C9">
        <w:trPr>
          <w:gridAfter w:val="1"/>
          <w:wAfter w:w="1092" w:type="dxa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0C3C8C" w:rsidRDefault="00BF6234" w:rsidP="005011C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Sep</w:t>
            </w:r>
          </w:p>
          <w:p w:rsid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F6234" w:rsidRPr="000C3C8C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Sep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F6234" w:rsidRP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sz w:val="28"/>
                <w:szCs w:val="28"/>
              </w:rPr>
            </w:pPr>
            <w:r w:rsidRPr="005011C9">
              <w:rPr>
                <w:rFonts w:asciiTheme="minorHAnsi" w:hAnsiTheme="minorHAnsi"/>
                <w:b w:val="0"/>
                <w:bCs w:val="0"/>
                <w:color w:val="000000"/>
                <w:sz w:val="28"/>
                <w:szCs w:val="28"/>
              </w:rPr>
              <w:t>Pharmacy law &amp; ethics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noWrap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1C9" w:rsidRPr="00201997" w:rsidTr="005011C9">
        <w:trPr>
          <w:gridAfter w:val="1"/>
          <w:wAfter w:w="1092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5011C9" w:rsidRPr="00201997" w:rsidRDefault="005011C9" w:rsidP="005011C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199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5011C9" w:rsidRPr="00743EB6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21 SEP </w:t>
            </w:r>
          </w:p>
        </w:tc>
        <w:tc>
          <w:tcPr>
            <w:tcW w:w="7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011C9" w:rsidRPr="005011C9" w:rsidRDefault="005011C9" w:rsidP="005011C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</w:rPr>
            </w:pPr>
            <w:r w:rsidRPr="005011C9">
              <w:rPr>
                <w:rFonts w:asciiTheme="minorHAnsi" w:hAnsiTheme="minorHAnsi" w:cs="Calibri"/>
                <w:sz w:val="28"/>
                <w:szCs w:val="28"/>
              </w:rPr>
              <w:t>HAJJ vacation</w:t>
            </w:r>
          </w:p>
        </w:tc>
      </w:tr>
      <w:tr w:rsidR="005011C9" w:rsidRPr="000C3C8C" w:rsidTr="005011C9">
        <w:trPr>
          <w:gridAfter w:val="1"/>
          <w:wAfter w:w="1092" w:type="dxa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5011C9" w:rsidRPr="000C3C8C" w:rsidRDefault="005011C9" w:rsidP="005011C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5011C9" w:rsidRPr="000C3C8C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Sep</w:t>
            </w:r>
          </w:p>
        </w:tc>
        <w:tc>
          <w:tcPr>
            <w:tcW w:w="7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5011C9" w:rsidRP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011C9" w:rsidRPr="000C3C8C" w:rsidTr="005011C9">
        <w:trPr>
          <w:gridAfter w:val="1"/>
          <w:wAfter w:w="1092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5011C9" w:rsidRPr="000C3C8C" w:rsidRDefault="005011C9" w:rsidP="005011C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C3C8C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5011C9" w:rsidRPr="000C3C8C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 Sep</w:t>
            </w:r>
          </w:p>
        </w:tc>
        <w:tc>
          <w:tcPr>
            <w:tcW w:w="7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5011C9" w:rsidRP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011C9" w:rsidRPr="000C3C8C" w:rsidTr="005011C9">
        <w:trPr>
          <w:gridAfter w:val="1"/>
          <w:wAfter w:w="1092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5011C9" w:rsidRPr="000C3C8C" w:rsidRDefault="005011C9" w:rsidP="005011C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5011C9" w:rsidRPr="000C3C8C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Sep</w:t>
            </w:r>
          </w:p>
        </w:tc>
        <w:tc>
          <w:tcPr>
            <w:tcW w:w="7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5011C9" w:rsidRP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F6234" w:rsidRPr="00327D4A" w:rsidTr="005011C9">
        <w:trPr>
          <w:gridAfter w:val="1"/>
          <w:wAfter w:w="1092" w:type="dxa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</w:tcPr>
          <w:p w:rsidR="005011C9" w:rsidRDefault="005011C9" w:rsidP="005011C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F6234" w:rsidRPr="000C3C8C" w:rsidRDefault="00BF6234" w:rsidP="005011C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1C9" w:rsidRDefault="005011C9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Oct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Pr="005011C9" w:rsidRDefault="005011C9" w:rsidP="00501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011C9">
              <w:rPr>
                <w:rFonts w:asciiTheme="minorHAnsi" w:hAnsiTheme="minorHAnsi" w:cstheme="minorBidi"/>
                <w:b w:val="0"/>
                <w:bCs w:val="0"/>
                <w:sz w:val="28"/>
                <w:szCs w:val="28"/>
                <w:lang w:val="en-US"/>
              </w:rPr>
              <w:t>Drugs Companies and Its Products Registration Guideline</w:t>
            </w:r>
            <w:r w:rsidRPr="005011C9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31920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1C9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F6234" w:rsidRDefault="005011C9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>NK</w:t>
            </w:r>
          </w:p>
        </w:tc>
      </w:tr>
      <w:tr w:rsidR="00BF6234" w:rsidRPr="00327D4A" w:rsidTr="005011C9">
        <w:trPr>
          <w:gridAfter w:val="1"/>
          <w:wAfter w:w="1092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BF6234" w:rsidRPr="000C3C8C" w:rsidRDefault="00BF6234" w:rsidP="0050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6234" w:rsidRPr="000C3C8C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Oct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F6234" w:rsidRPr="00F31920" w:rsidRDefault="00BF6234" w:rsidP="00F31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F31920">
              <w:rPr>
                <w:rFonts w:asciiTheme="minorHAnsi" w:hAnsiTheme="minorHAnsi"/>
                <w:sz w:val="28"/>
                <w:szCs w:val="28"/>
              </w:rPr>
              <w:t>Midterm exam</w:t>
            </w:r>
          </w:p>
        </w:tc>
      </w:tr>
      <w:tr w:rsidR="005011C9" w:rsidRPr="00327D4A" w:rsidTr="00543AA0">
        <w:trPr>
          <w:gridAfter w:val="1"/>
          <w:wAfter w:w="1092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011C9" w:rsidRPr="000C3C8C" w:rsidRDefault="005011C9" w:rsidP="0050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C9" w:rsidRDefault="005011C9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oct</w:t>
            </w:r>
            <w:proofErr w:type="spellEnd"/>
          </w:p>
          <w:p w:rsidR="005011C9" w:rsidRDefault="005011C9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011C9" w:rsidRDefault="005011C9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C9" w:rsidRPr="005011C9" w:rsidRDefault="00F31920" w:rsidP="00F31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5011C9">
              <w:rPr>
                <w:rFonts w:asciiTheme="minorHAnsi" w:hAnsiTheme="minorHAnsi" w:cstheme="minorBidi"/>
                <w:b w:val="0"/>
                <w:bCs w:val="0"/>
                <w:sz w:val="28"/>
                <w:szCs w:val="28"/>
                <w:lang w:val="en-US"/>
              </w:rPr>
              <w:t>Drugs Companies and Its Products Registration Guideline</w:t>
            </w:r>
            <w:r w:rsidRPr="005011C9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011C9" w:rsidRPr="00327D4A" w:rsidTr="00543AA0">
        <w:trPr>
          <w:gridAfter w:val="1"/>
          <w:wAfter w:w="1092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011C9" w:rsidRDefault="005011C9" w:rsidP="0050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C9" w:rsidRDefault="005011C9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C9" w:rsidRPr="005011C9" w:rsidRDefault="00F31920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5011C9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Presentation part 1</w:t>
            </w:r>
          </w:p>
        </w:tc>
      </w:tr>
      <w:tr w:rsidR="00BF6234" w:rsidRPr="00327D4A" w:rsidTr="005011C9">
        <w:trPr>
          <w:gridAfter w:val="1"/>
          <w:wAfter w:w="1092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6234" w:rsidRDefault="00BF6234" w:rsidP="00BF6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19 OCT </w:t>
            </w:r>
          </w:p>
          <w:p w:rsidR="00BF6234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34" w:rsidRPr="005011C9" w:rsidRDefault="00F31920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5011C9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Presentation part 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BF6234" w:rsidRPr="00327D4A" w:rsidTr="00125093">
        <w:trPr>
          <w:gridAfter w:val="1"/>
          <w:wAfter w:w="109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</w:tcPr>
          <w:p w:rsidR="00BF6234" w:rsidRDefault="00BF6234" w:rsidP="00BF62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OCT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</w:rPr>
            </w:pPr>
            <w:r w:rsidRPr="005011C9">
              <w:rPr>
                <w:rFonts w:asciiTheme="minorHAnsi" w:hAnsiTheme="minorHAnsi" w:cs="Calibri"/>
                <w:sz w:val="28"/>
                <w:szCs w:val="28"/>
              </w:rPr>
              <w:t>Medication pricing PART 1</w:t>
            </w:r>
          </w:p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EM</w:t>
            </w:r>
          </w:p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6234" w:rsidRPr="00327D4A" w:rsidTr="00125093">
        <w:trPr>
          <w:gridAfter w:val="1"/>
          <w:wAfter w:w="109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</w:tcPr>
          <w:p w:rsidR="00BF6234" w:rsidRDefault="00BF6234" w:rsidP="00BF62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 OCT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</w:rPr>
            </w:pPr>
            <w:r w:rsidRPr="005011C9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Medication pricing PART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Default="00BF6234" w:rsidP="00BF62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F6234" w:rsidRPr="00201997" w:rsidRDefault="00BF6234" w:rsidP="00BF62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F6234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F6234" w:rsidRPr="00743EB6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 OCT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</w:rPr>
            </w:pPr>
            <w:r w:rsidRPr="005011C9">
              <w:rPr>
                <w:rFonts w:asciiTheme="minorHAnsi" w:hAnsiTheme="minorHAnsi" w:cs="Calibri"/>
                <w:sz w:val="28"/>
                <w:szCs w:val="28"/>
              </w:rPr>
              <w:t xml:space="preserve">SFDA </w:t>
            </w:r>
            <w:hyperlink r:id="rId14" w:history="1">
              <w:r w:rsidRPr="005011C9">
                <w:rPr>
                  <w:rStyle w:val="Hyperlink"/>
                  <w:rFonts w:asciiTheme="minorHAnsi" w:hAnsiTheme="minorHAnsi" w:cs="Calibri"/>
                  <w:color w:val="auto"/>
                  <w:sz w:val="28"/>
                  <w:szCs w:val="28"/>
                </w:rPr>
                <w:t xml:space="preserve">Regulatory Framework for Drug Approvals PART 1 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</w:tcPr>
          <w:p w:rsidR="00BF6234" w:rsidRDefault="00BF6234" w:rsidP="00BF62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F6234" w:rsidRDefault="00BF6234" w:rsidP="00BF62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F6234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Nov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</w:rPr>
            </w:pPr>
            <w:r w:rsidRPr="005011C9">
              <w:rPr>
                <w:rFonts w:asciiTheme="minorHAnsi" w:hAnsiTheme="minorHAnsi" w:cs="Calibri"/>
                <w:sz w:val="28"/>
                <w:szCs w:val="28"/>
              </w:rPr>
              <w:t xml:space="preserve">SFDA </w:t>
            </w:r>
            <w:hyperlink r:id="rId15" w:history="1">
              <w:r w:rsidRPr="005011C9">
                <w:rPr>
                  <w:rStyle w:val="Hyperlink"/>
                  <w:rFonts w:asciiTheme="minorHAnsi" w:hAnsiTheme="minorHAnsi" w:cs="Calibri"/>
                  <w:color w:val="auto"/>
                  <w:sz w:val="28"/>
                  <w:szCs w:val="28"/>
                </w:rPr>
                <w:t>Regulatory Framework for Drug Approvals PART 2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BF62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743EB6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NOV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011C9">
              <w:rPr>
                <w:rFonts w:asciiTheme="minorHAnsi" w:hAnsiTheme="minorHAnsi" w:cs="Calibri"/>
                <w:sz w:val="28"/>
                <w:szCs w:val="28"/>
              </w:rPr>
              <w:t>Ethics and values in Pharmacy</w:t>
            </w:r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PART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743EB6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9 NOV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>Ethics and values in Pharmacy PART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Default="00BF6234" w:rsidP="00BF6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Pr="000E0784">
              <w:rPr>
                <w:rFonts w:asciiTheme="minorHAnsi" w:hAnsiTheme="minorHAnsi" w:cs="Arial"/>
                <w:sz w:val="20"/>
                <w:szCs w:val="20"/>
              </w:rPr>
              <w:t xml:space="preserve"> Nov</w:t>
            </w:r>
          </w:p>
          <w:p w:rsidR="00BF6234" w:rsidRPr="00743EB6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>Ethical Principles in pharmacy Ethics PART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743EB6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NOV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Calibri"/>
                <w:sz w:val="28"/>
                <w:szCs w:val="28"/>
              </w:rPr>
            </w:pPr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>Ethical Principles in pharmacy Ethics</w:t>
            </w:r>
            <w:r w:rsidRPr="005011C9">
              <w:rPr>
                <w:rFonts w:asciiTheme="minorHAnsi" w:eastAsia="Arial Unicode MS" w:hAnsiTheme="minorHAnsi" w:cs="Calibri"/>
                <w:sz w:val="28"/>
                <w:szCs w:val="28"/>
              </w:rPr>
              <w:t xml:space="preserve"> PART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  <w:hideMark/>
          </w:tcPr>
          <w:p w:rsidR="00BF6234" w:rsidRPr="00201997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234" w:rsidRPr="00743EB6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18 Nov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BF6234" w:rsidRPr="005011C9" w:rsidRDefault="00BF6234" w:rsidP="00125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011C9">
              <w:rPr>
                <w:rFonts w:asciiTheme="minorHAnsi" w:eastAsia="Arial Unicode MS" w:hAnsiTheme="minorHAnsi" w:cs="Calibri"/>
                <w:sz w:val="28"/>
                <w:szCs w:val="28"/>
              </w:rPr>
              <w:t>Ethical issues in pharmaceutical research</w:t>
            </w:r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in Saudi Arabia PART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</w:tcPr>
          <w:p w:rsidR="00BF6234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 NOV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Calibri"/>
                <w:sz w:val="28"/>
                <w:szCs w:val="28"/>
              </w:rPr>
            </w:pPr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>Ethical issues in pharmaceuti</w:t>
            </w:r>
            <w:r w:rsidR="00125093"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cal research in Saudi Arabia </w:t>
            </w:r>
            <w:proofErr w:type="spellStart"/>
            <w:r w:rsidR="00125093"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>PAr</w:t>
            </w:r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>T</w:t>
            </w:r>
            <w:proofErr w:type="spellEnd"/>
            <w:r w:rsidRPr="005011C9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</w:tcPr>
          <w:p w:rsidR="00BF6234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NOV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Calibri"/>
                <w:sz w:val="28"/>
                <w:szCs w:val="28"/>
              </w:rPr>
            </w:pPr>
            <w:r w:rsidRPr="005011C9">
              <w:rPr>
                <w:rFonts w:asciiTheme="minorHAnsi" w:eastAsia="Arial Unicode MS" w:hAnsiTheme="minorHAnsi" w:cs="Calibri"/>
                <w:sz w:val="28"/>
                <w:szCs w:val="28"/>
              </w:rPr>
              <w:t>Ethical issues in Health education and advertisement part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</w:tcPr>
          <w:p w:rsidR="00BF6234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NOV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Calibri"/>
                <w:sz w:val="28"/>
                <w:szCs w:val="28"/>
              </w:rPr>
            </w:pPr>
            <w:r w:rsidRPr="005011C9">
              <w:rPr>
                <w:rFonts w:asciiTheme="minorHAnsi" w:eastAsia="Arial Unicode MS" w:hAnsiTheme="minorHAnsi" w:cs="Calibri"/>
                <w:sz w:val="28"/>
                <w:szCs w:val="28"/>
              </w:rPr>
              <w:t>Ethical issues in Health education and advertisement part 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  <w:tr w:rsidR="00BF6234" w:rsidRPr="00327D4A" w:rsidTr="00125093">
        <w:trPr>
          <w:gridAfter w:val="1"/>
          <w:wAfter w:w="109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right w:val="single" w:sz="4" w:space="0" w:color="auto"/>
            </w:tcBorders>
            <w:noWrap/>
          </w:tcPr>
          <w:p w:rsidR="00BF6234" w:rsidRDefault="00BF6234" w:rsidP="00BF623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234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DEC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BF6234" w:rsidRPr="005011C9" w:rsidRDefault="00BF6234" w:rsidP="00BF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Calibri"/>
                <w:sz w:val="28"/>
                <w:szCs w:val="28"/>
              </w:rPr>
            </w:pPr>
            <w:r w:rsidRPr="005011C9">
              <w:rPr>
                <w:rFonts w:asciiTheme="minorHAnsi" w:eastAsia="Arial Unicode MS" w:hAnsiTheme="minorHAnsi" w:cs="Calibri"/>
                <w:sz w:val="28"/>
                <w:szCs w:val="28"/>
              </w:rPr>
              <w:t xml:space="preserve"> Revision and discussion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:rsidR="00BF6234" w:rsidRDefault="00BF6234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834">
              <w:t>EM</w:t>
            </w:r>
          </w:p>
        </w:tc>
      </w:tr>
    </w:tbl>
    <w:p w:rsidR="00CE2C9C" w:rsidRPr="00A74343" w:rsidRDefault="00CE2C9C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4A2848" w:rsidRDefault="004A2848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4A2848" w:rsidRDefault="004A2848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4A2848" w:rsidRDefault="004A2848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4A2848" w:rsidRDefault="004A2848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17A94" w:rsidRDefault="00017A94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17A94" w:rsidRDefault="00017A94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17A94" w:rsidRDefault="00017A94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17A94" w:rsidRDefault="00017A94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17A94" w:rsidRDefault="00017A94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052E1" w:rsidRDefault="000052E1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052E1" w:rsidRDefault="000052E1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052E1" w:rsidRDefault="000052E1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017A94" w:rsidRDefault="00017A94" w:rsidP="00A74343">
      <w:pPr>
        <w:ind w:left="-720"/>
        <w:rPr>
          <w:rFonts w:ascii="Calibri" w:hAnsi="Calibri" w:cs="Calibri"/>
          <w:b/>
          <w:bCs/>
          <w:lang w:val="en-US"/>
        </w:rPr>
      </w:pPr>
    </w:p>
    <w:p w:rsidR="00181B96" w:rsidRPr="00A74343" w:rsidRDefault="00181B96" w:rsidP="00A74343">
      <w:pPr>
        <w:ind w:left="-720"/>
        <w:rPr>
          <w:rFonts w:ascii="Calibri" w:hAnsi="Calibri" w:cs="Calibri"/>
          <w:b/>
          <w:bCs/>
          <w:lang w:val="en-US"/>
        </w:rPr>
      </w:pPr>
      <w:r w:rsidRPr="00A74343">
        <w:rPr>
          <w:rFonts w:ascii="Calibri" w:hAnsi="Calibri" w:cs="Calibri"/>
          <w:b/>
          <w:bCs/>
          <w:lang w:val="en-US"/>
        </w:rPr>
        <w:t>REQUIRED READINGS:</w:t>
      </w:r>
    </w:p>
    <w:p w:rsidR="008509C6" w:rsidRPr="00CE2C9C" w:rsidRDefault="008509C6" w:rsidP="008509C6">
      <w:pPr>
        <w:ind w:left="-720"/>
        <w:jc w:val="both"/>
        <w:rPr>
          <w:rFonts w:ascii="Calibri" w:hAnsi="Calibri" w:cs="Arial"/>
          <w:b/>
          <w:bCs/>
          <w:lang w:val="en-US"/>
        </w:rPr>
      </w:pPr>
    </w:p>
    <w:p w:rsidR="00181B96" w:rsidRPr="00CE2C9C" w:rsidRDefault="008509C6" w:rsidP="008509C6">
      <w:pPr>
        <w:ind w:left="-720"/>
        <w:jc w:val="both"/>
        <w:rPr>
          <w:rFonts w:ascii="Calibri" w:hAnsi="Calibri" w:cs="Arial"/>
          <w:b/>
          <w:bCs/>
          <w:lang w:val="en-US"/>
        </w:rPr>
      </w:pPr>
      <w:r w:rsidRPr="00CE2C9C">
        <w:rPr>
          <w:rFonts w:ascii="Calibri" w:hAnsi="Calibri" w:cs="Arial"/>
          <w:b/>
          <w:bCs/>
          <w:lang w:val="en-US"/>
        </w:rPr>
        <w:t>A) Sa</w:t>
      </w:r>
      <w:r w:rsidR="002F1A6D" w:rsidRPr="00CE2C9C">
        <w:rPr>
          <w:rFonts w:ascii="Calibri" w:hAnsi="Calibri" w:cs="Arial"/>
          <w:b/>
          <w:bCs/>
          <w:lang w:val="en-US"/>
        </w:rPr>
        <w:t xml:space="preserve">udi Laws and guidelines </w:t>
      </w:r>
    </w:p>
    <w:p w:rsidR="002F1A6D" w:rsidRPr="00CE2C9C" w:rsidRDefault="002F1A6D" w:rsidP="002F1A6D">
      <w:pPr>
        <w:bidi/>
        <w:ind w:left="-720"/>
        <w:jc w:val="both"/>
        <w:rPr>
          <w:rFonts w:ascii="Calibri" w:hAnsi="Calibri" w:cs="Arial"/>
          <w:b/>
          <w:bCs/>
          <w:lang w:val="en-US"/>
        </w:rPr>
      </w:pPr>
    </w:p>
    <w:p w:rsidR="00743EB6" w:rsidRPr="00CE2C9C" w:rsidRDefault="00743EB6" w:rsidP="008509C6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</w:rPr>
      </w:pPr>
      <w:r w:rsidRPr="00CE2C9C">
        <w:rPr>
          <w:rFonts w:ascii="Traditional Arabic" w:hAnsi="Traditional Arabic" w:cs="Traditional Arabic"/>
          <w:rtl/>
        </w:rPr>
        <w:t>نظام المنشاّت والمستحضرات الصيدلانية ، المم</w:t>
      </w:r>
      <w:r w:rsidR="00CE2C9C">
        <w:rPr>
          <w:rFonts w:ascii="Traditional Arabic" w:hAnsi="Traditional Arabic" w:cs="Traditional Arabic"/>
          <w:rtl/>
        </w:rPr>
        <w:t>لكه العربي</w:t>
      </w:r>
      <w:r w:rsidR="00CE2C9C">
        <w:rPr>
          <w:rFonts w:ascii="Traditional Arabic" w:hAnsi="Traditional Arabic" w:cs="Traditional Arabic" w:hint="cs"/>
          <w:rtl/>
        </w:rPr>
        <w:t>ة</w:t>
      </w:r>
      <w:r w:rsidRPr="00CE2C9C">
        <w:rPr>
          <w:rFonts w:ascii="Traditional Arabic" w:hAnsi="Traditional Arabic" w:cs="Traditional Arabic"/>
          <w:rtl/>
        </w:rPr>
        <w:t xml:space="preserve"> السعوديه</w:t>
      </w:r>
    </w:p>
    <w:p w:rsidR="00743EB6" w:rsidRPr="009D2B00" w:rsidRDefault="009D2B00" w:rsidP="009D2B00">
      <w:pPr>
        <w:autoSpaceDE w:val="0"/>
        <w:autoSpaceDN w:val="0"/>
        <w:bidi/>
        <w:adjustRightInd w:val="0"/>
        <w:ind w:left="26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 xml:space="preserve">و </w:t>
      </w:r>
      <w:r w:rsidR="00743EB6" w:rsidRPr="009D2B00">
        <w:rPr>
          <w:rFonts w:ascii="Traditional Arabic" w:hAnsi="Traditional Arabic" w:cs="Traditional Arabic"/>
          <w:rtl/>
        </w:rPr>
        <w:t>اللائحة التنفيذية لنظام المنشاّت والمستحضرات الصيدلانية</w:t>
      </w:r>
      <w:r w:rsidR="00CE2C9C" w:rsidRPr="009D2B00">
        <w:rPr>
          <w:rFonts w:ascii="Traditional Arabic" w:hAnsi="Traditional Arabic" w:cs="Traditional Arabic"/>
          <w:rtl/>
        </w:rPr>
        <w:t>، المملكه العربي</w:t>
      </w:r>
      <w:r w:rsidR="00CE2C9C" w:rsidRPr="009D2B00">
        <w:rPr>
          <w:rFonts w:ascii="Traditional Arabic" w:hAnsi="Traditional Arabic" w:cs="Traditional Arabic" w:hint="cs"/>
          <w:rtl/>
        </w:rPr>
        <w:t>ة</w:t>
      </w:r>
      <w:r w:rsidR="00743EB6" w:rsidRPr="009D2B00">
        <w:rPr>
          <w:rFonts w:ascii="Traditional Arabic" w:hAnsi="Traditional Arabic" w:cs="Traditional Arabic"/>
          <w:rtl/>
        </w:rPr>
        <w:t xml:space="preserve"> السعودية</w:t>
      </w:r>
    </w:p>
    <w:p w:rsidR="00AD6FB4" w:rsidRPr="009D2B00" w:rsidRDefault="00D05AA4" w:rsidP="00AD6FB4">
      <w:pPr>
        <w:pStyle w:val="ListParagraph"/>
        <w:autoSpaceDE w:val="0"/>
        <w:autoSpaceDN w:val="0"/>
        <w:adjustRightInd w:val="0"/>
        <w:ind w:left="26"/>
        <w:jc w:val="both"/>
        <w:rPr>
          <w:rFonts w:ascii="Traditional Arabic" w:hAnsi="Traditional Arabic" w:cs="Traditional Arabic"/>
          <w:lang w:val="en-US"/>
        </w:rPr>
      </w:pPr>
      <w:hyperlink r:id="rId16" w:history="1">
        <w:r w:rsidR="00AD6FB4" w:rsidRPr="00AD6FB4">
          <w:rPr>
            <w:rStyle w:val="Hyperlink"/>
            <w:rFonts w:ascii="Traditional Arabic" w:hAnsi="Traditional Arabic" w:cs="Traditional Arabic"/>
          </w:rPr>
          <w:t>http://www.sfda.gov.sa/ar/drug/drug_reg/DocLib/ExecutiverolesforInstitutionsandPharmaceuticalProductslaw.pdf</w:t>
        </w:r>
      </w:hyperlink>
    </w:p>
    <w:p w:rsidR="00743EB6" w:rsidRPr="007F70CC" w:rsidRDefault="00743EB6" w:rsidP="008509C6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</w:rPr>
      </w:pPr>
      <w:r w:rsidRPr="00CE2C9C">
        <w:rPr>
          <w:rFonts w:ascii="Traditional Arabic" w:hAnsi="Traditional Arabic" w:cs="Traditional Arabic"/>
          <w:shd w:val="clear" w:color="auto" w:fill="FFFFFF"/>
          <w:rtl/>
        </w:rPr>
        <w:t>أسس ومتطلبات وشروط تسجيل المستحضرات الصيدلانية والعشبية وشركاتها</w:t>
      </w:r>
    </w:p>
    <w:p w:rsidR="007F70CC" w:rsidRPr="007F70CC" w:rsidRDefault="00D05AA4" w:rsidP="007F70CC">
      <w:pPr>
        <w:pStyle w:val="ListParagraph"/>
        <w:autoSpaceDE w:val="0"/>
        <w:autoSpaceDN w:val="0"/>
        <w:adjustRightInd w:val="0"/>
        <w:ind w:left="26"/>
        <w:jc w:val="both"/>
        <w:rPr>
          <w:rFonts w:ascii="Traditional Arabic" w:hAnsi="Traditional Arabic" w:cs="Traditional Arabic"/>
          <w:lang w:val="en-US"/>
        </w:rPr>
      </w:pPr>
      <w:hyperlink r:id="rId17" w:history="1">
        <w:r w:rsidR="007F70CC" w:rsidRPr="007F70CC">
          <w:rPr>
            <w:rStyle w:val="Hyperlink"/>
            <w:rFonts w:ascii="Traditional Arabic" w:hAnsi="Traditional Arabic" w:cs="Traditional Arabic"/>
            <w:lang w:val="en-US"/>
          </w:rPr>
          <w:t>http://www.sfda.gov.sa/ar/drug/drug_reg/DocLib</w:t>
        </w:r>
        <w:r w:rsidR="007F70CC" w:rsidRPr="007F70CC">
          <w:rPr>
            <w:rStyle w:val="Hyperlink"/>
            <w:rFonts w:ascii="Traditional Arabic" w:hAnsi="Traditional Arabic" w:cs="Traditional Arabic"/>
            <w:rtl/>
            <w:lang w:val="en-US"/>
          </w:rPr>
          <w:t>/أسس%20ومتطلبات%20وشروط%20تسجيل%20المستحضرات%20الصيدلانية%20والعشبية%20وشركاتها.</w:t>
        </w:r>
        <w:r w:rsidR="007F70CC" w:rsidRPr="007F70CC">
          <w:rPr>
            <w:rStyle w:val="Hyperlink"/>
            <w:rFonts w:ascii="Traditional Arabic" w:hAnsi="Traditional Arabic" w:cs="Traditional Arabic"/>
            <w:lang w:val="en-US"/>
          </w:rPr>
          <w:t>pdf</w:t>
        </w:r>
      </w:hyperlink>
    </w:p>
    <w:p w:rsidR="00743EB6" w:rsidRPr="007F70CC" w:rsidRDefault="00743EB6" w:rsidP="008509C6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</w:rPr>
      </w:pPr>
      <w:r w:rsidRPr="00CE2C9C">
        <w:rPr>
          <w:rFonts w:ascii="Traditional Arabic" w:hAnsi="Traditional Arabic" w:cs="Traditional Arabic"/>
          <w:shd w:val="clear" w:color="auto" w:fill="FFFFFF"/>
          <w:rtl/>
        </w:rPr>
        <w:t>اللائحة التنفيذية لنظام المخدرات والمؤثرات العقلية</w:t>
      </w:r>
    </w:p>
    <w:p w:rsidR="007F70CC" w:rsidRDefault="00D05AA4" w:rsidP="007F70CC">
      <w:pPr>
        <w:pStyle w:val="ListParagraph"/>
        <w:autoSpaceDE w:val="0"/>
        <w:autoSpaceDN w:val="0"/>
        <w:adjustRightInd w:val="0"/>
        <w:ind w:left="26"/>
        <w:rPr>
          <w:rFonts w:ascii="Traditional Arabic" w:hAnsi="Traditional Arabic" w:cs="Traditional Arabic"/>
          <w:lang w:val="en-US"/>
        </w:rPr>
      </w:pPr>
      <w:hyperlink r:id="rId18" w:history="1">
        <w:r w:rsidR="007F70CC" w:rsidRPr="007F70CC">
          <w:rPr>
            <w:rStyle w:val="Hyperlink"/>
            <w:rFonts w:ascii="Traditional Arabic" w:hAnsi="Traditional Arabic" w:cs="Traditional Arabic"/>
          </w:rPr>
          <w:t>http://www.sfda.gov.sa/ar/drug/drug_reg/DocLib/Drugs.pdf</w:t>
        </w:r>
      </w:hyperlink>
      <w:r w:rsidR="00762FFB">
        <w:rPr>
          <w:rFonts w:ascii="Traditional Arabic" w:hAnsi="Traditional Arabic" w:cs="Traditional Arabic"/>
          <w:lang w:val="en-US"/>
        </w:rPr>
        <w:t xml:space="preserve"> </w:t>
      </w:r>
    </w:p>
    <w:p w:rsidR="00762FFB" w:rsidRDefault="00762FFB" w:rsidP="007F70CC">
      <w:pPr>
        <w:pStyle w:val="ListParagraph"/>
        <w:autoSpaceDE w:val="0"/>
        <w:autoSpaceDN w:val="0"/>
        <w:adjustRightInd w:val="0"/>
        <w:ind w:left="26"/>
        <w:rPr>
          <w:rFonts w:ascii="Traditional Arabic" w:hAnsi="Traditional Arabic" w:cs="Traditional Arabic"/>
          <w:lang w:val="en-US"/>
        </w:rPr>
      </w:pPr>
    </w:p>
    <w:p w:rsidR="00762FFB" w:rsidRPr="00750992" w:rsidRDefault="00762FFB" w:rsidP="007F70CC">
      <w:pPr>
        <w:pStyle w:val="ListParagraph"/>
        <w:autoSpaceDE w:val="0"/>
        <w:autoSpaceDN w:val="0"/>
        <w:adjustRightInd w:val="0"/>
        <w:ind w:left="26"/>
        <w:rPr>
          <w:rFonts w:ascii="Traditional Arabic" w:hAnsi="Traditional Arabic" w:cs="Traditional Arabic"/>
          <w:lang w:val="en-US"/>
        </w:rPr>
      </w:pPr>
    </w:p>
    <w:p w:rsidR="00750992" w:rsidRDefault="00750992" w:rsidP="008509C6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قواعد تسعير الأدوية</w:t>
      </w:r>
      <w:r w:rsidR="00762FFB">
        <w:rPr>
          <w:rFonts w:ascii="Traditional Arabic" w:hAnsi="Traditional Arabic" w:cs="Traditional Arabic" w:hint="cs"/>
          <w:rtl/>
        </w:rPr>
        <w:t xml:space="preserve"> </w:t>
      </w:r>
    </w:p>
    <w:p w:rsidR="00750992" w:rsidRDefault="00750992" w:rsidP="00750992">
      <w:pPr>
        <w:pStyle w:val="ListParagraph"/>
        <w:autoSpaceDE w:val="0"/>
        <w:autoSpaceDN w:val="0"/>
        <w:bidi/>
        <w:adjustRightInd w:val="0"/>
        <w:ind w:left="26"/>
        <w:rPr>
          <w:rFonts w:ascii="Traditional Arabic" w:hAnsi="Traditional Arabic" w:cs="Traditional Arabic"/>
        </w:rPr>
      </w:pPr>
    </w:p>
    <w:p w:rsidR="00762FFB" w:rsidRDefault="00D05AA4" w:rsidP="00762FFB">
      <w:pPr>
        <w:pStyle w:val="ListParagraph"/>
        <w:tabs>
          <w:tab w:val="num" w:pos="296"/>
        </w:tabs>
        <w:ind w:left="1800"/>
        <w:rPr>
          <w:rFonts w:ascii="Traditional Arabic" w:hAnsi="Traditional Arabic" w:cs="Traditional Arabic"/>
          <w:rtl/>
        </w:rPr>
      </w:pPr>
      <w:hyperlink r:id="rId19" w:history="1">
        <w:r w:rsidR="00762FFB" w:rsidRPr="00494871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http://www.sfda.gov.sa/ar/drug/drug_reg/DocLib/http___</w:t>
        </w:r>
      </w:hyperlink>
    </w:p>
    <w:p w:rsidR="00750992" w:rsidRPr="00762FFB" w:rsidRDefault="00750992" w:rsidP="00762FFB">
      <w:pPr>
        <w:pStyle w:val="ListParagraph"/>
        <w:tabs>
          <w:tab w:val="num" w:pos="296"/>
        </w:tabs>
        <w:ind w:left="180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 xml:space="preserve">ام الهيئة العامة للغذاء والدواء </w:t>
      </w:r>
      <w:r w:rsidR="003A488D">
        <w:fldChar w:fldCharType="begin"/>
      </w:r>
      <w:r w:rsidR="003A488D">
        <w:instrText xml:space="preserve"> HYPERLINK "http://www.sfda.gov.sa/ar/Documents/ssfda.pdf" </w:instrText>
      </w:r>
      <w:r w:rsidR="003A488D">
        <w:fldChar w:fldCharType="separate"/>
      </w:r>
      <w:r w:rsidR="00762FFB" w:rsidRPr="00494871">
        <w:rPr>
          <w:rStyle w:val="Hyperlink"/>
          <w:rFonts w:ascii="Calibri" w:hAnsi="Calibri" w:cs="Calibri"/>
        </w:rPr>
        <w:t>http://www.sfda.gov.sa/ar/Documents/ssfda.pdf</w:t>
      </w:r>
      <w:r w:rsidR="003A488D">
        <w:rPr>
          <w:rStyle w:val="Hyperlink"/>
          <w:rFonts w:ascii="Calibri" w:hAnsi="Calibri" w:cs="Calibri"/>
        </w:rPr>
        <w:fldChar w:fldCharType="end"/>
      </w:r>
    </w:p>
    <w:p w:rsidR="00750992" w:rsidRPr="00750992" w:rsidRDefault="00750992" w:rsidP="00750992">
      <w:pPr>
        <w:pStyle w:val="ListParagraph"/>
        <w:autoSpaceDE w:val="0"/>
        <w:autoSpaceDN w:val="0"/>
        <w:bidi/>
        <w:adjustRightInd w:val="0"/>
        <w:ind w:left="26"/>
        <w:rPr>
          <w:rFonts w:ascii="Traditional Arabic" w:hAnsi="Traditional Arabic" w:cs="Traditional Arabic"/>
        </w:rPr>
      </w:pPr>
    </w:p>
    <w:p w:rsidR="002F1A6D" w:rsidRDefault="002F1A6D" w:rsidP="00750992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</w:rPr>
      </w:pPr>
      <w:r w:rsidRPr="00CE2C9C">
        <w:rPr>
          <w:rFonts w:ascii="Traditional Arabic" w:hAnsi="Traditional Arabic" w:cs="Traditional Arabic"/>
          <w:rtl/>
        </w:rPr>
        <w:t>نظام أخلاقيات البحث على المخلوقات الحية السعودي</w:t>
      </w:r>
    </w:p>
    <w:p w:rsidR="00BD44FC" w:rsidRPr="00CE2C9C" w:rsidRDefault="00D05AA4" w:rsidP="00BD44FC">
      <w:pPr>
        <w:pStyle w:val="ListParagraph"/>
        <w:autoSpaceDE w:val="0"/>
        <w:autoSpaceDN w:val="0"/>
        <w:adjustRightInd w:val="0"/>
        <w:ind w:left="26"/>
        <w:jc w:val="both"/>
        <w:rPr>
          <w:rFonts w:ascii="Traditional Arabic" w:hAnsi="Traditional Arabic" w:cs="Traditional Arabic"/>
          <w:rtl/>
        </w:rPr>
      </w:pPr>
      <w:hyperlink r:id="rId20" w:history="1">
        <w:r w:rsidR="00BD44FC" w:rsidRPr="00BD44FC">
          <w:rPr>
            <w:rStyle w:val="Hyperlink"/>
            <w:rFonts w:ascii="Traditional Arabic" w:hAnsi="Traditional Arabic" w:cs="Traditional Arabic"/>
          </w:rPr>
          <w:t>http://www.sfda.gov.sa/ar/drug/drug_reg/DocLib</w:t>
        </w:r>
        <w:r w:rsidR="00BD44FC" w:rsidRPr="00BD44FC">
          <w:rPr>
            <w:rStyle w:val="Hyperlink"/>
            <w:rFonts w:ascii="Traditional Arabic" w:hAnsi="Traditional Arabic" w:cs="Traditional Arabic"/>
            <w:rtl/>
          </w:rPr>
          <w:t>/نظام_أخلاقيات_البحث_على_المخلوقات_الحية.</w:t>
        </w:r>
        <w:r w:rsidR="00BD44FC" w:rsidRPr="00BD44FC">
          <w:rPr>
            <w:rStyle w:val="Hyperlink"/>
            <w:rFonts w:ascii="Traditional Arabic" w:hAnsi="Traditional Arabic" w:cs="Traditional Arabic"/>
          </w:rPr>
          <w:t>pdf</w:t>
        </w:r>
      </w:hyperlink>
    </w:p>
    <w:p w:rsidR="002F1A6D" w:rsidRPr="00CE2C9C" w:rsidRDefault="002F1A6D" w:rsidP="008509C6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  <w:rtl/>
        </w:rPr>
      </w:pPr>
      <w:r w:rsidRPr="00CE2C9C">
        <w:rPr>
          <w:rFonts w:ascii="Traditional Arabic" w:hAnsi="Traditional Arabic" w:cs="Traditional Arabic"/>
          <w:rtl/>
        </w:rPr>
        <w:t>المدونةالسعوديةلأخلاقياتممارسةتسويقالمستحضراتالصيدلانيةفيالمملكةالعربيةالسعودية</w:t>
      </w:r>
    </w:p>
    <w:p w:rsidR="002F1A6D" w:rsidRDefault="002F1A6D" w:rsidP="008509C6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</w:rPr>
      </w:pPr>
      <w:r w:rsidRPr="00CE2C9C">
        <w:rPr>
          <w:rFonts w:ascii="Traditional Arabic" w:hAnsi="Traditional Arabic" w:cs="Traditional Arabic"/>
          <w:rtl/>
        </w:rPr>
        <w:t xml:space="preserve">ضوابط حملات التوعية بالأمراض والتثقيف الصحي- هيئة الغذاء والدواء السعودية </w:t>
      </w:r>
    </w:p>
    <w:p w:rsidR="00BD44FC" w:rsidRPr="00762FFB" w:rsidRDefault="00D05AA4" w:rsidP="00BD44FC">
      <w:pPr>
        <w:pStyle w:val="ListParagraph"/>
        <w:autoSpaceDE w:val="0"/>
        <w:autoSpaceDN w:val="0"/>
        <w:adjustRightInd w:val="0"/>
        <w:ind w:left="26"/>
        <w:jc w:val="both"/>
        <w:rPr>
          <w:rFonts w:ascii="Traditional Arabic" w:hAnsi="Traditional Arabic" w:cs="Traditional Arabic"/>
          <w:lang w:val="en-US"/>
        </w:rPr>
      </w:pPr>
      <w:hyperlink r:id="rId21" w:history="1">
        <w:r w:rsidR="00BD44FC" w:rsidRPr="00BD44FC">
          <w:rPr>
            <w:rStyle w:val="Hyperlink"/>
            <w:rFonts w:ascii="Traditional Arabic" w:hAnsi="Traditional Arabic" w:cs="Traditional Arabic"/>
          </w:rPr>
          <w:t>http://www.sfda.gov.sa/ar/drug/resources/DocLib2</w:t>
        </w:r>
        <w:r w:rsidR="00BD44FC" w:rsidRPr="00BD44FC">
          <w:rPr>
            <w:rStyle w:val="Hyperlink"/>
            <w:rFonts w:ascii="Traditional Arabic" w:hAnsi="Traditional Arabic" w:cs="Traditional Arabic"/>
            <w:rtl/>
          </w:rPr>
          <w:t>/ضوابط_حملات_التوعية_بالامراض_والتثقيف_الصحي.</w:t>
        </w:r>
        <w:r w:rsidR="00BD44FC" w:rsidRPr="00BD44FC">
          <w:rPr>
            <w:rStyle w:val="Hyperlink"/>
            <w:rFonts w:ascii="Traditional Arabic" w:hAnsi="Traditional Arabic" w:cs="Traditional Arabic"/>
          </w:rPr>
          <w:t>pdf</w:t>
        </w:r>
      </w:hyperlink>
      <w:r w:rsidR="00762FFB">
        <w:rPr>
          <w:rFonts w:ascii="Traditional Arabic" w:hAnsi="Traditional Arabic" w:cs="Traditional Arabic"/>
          <w:lang w:val="en-US"/>
        </w:rPr>
        <w:t xml:space="preserve">   </w:t>
      </w:r>
    </w:p>
    <w:p w:rsidR="002F1A6D" w:rsidRDefault="002F1A6D" w:rsidP="008509C6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</w:rPr>
      </w:pPr>
      <w:r w:rsidRPr="00CE2C9C">
        <w:rPr>
          <w:rFonts w:ascii="Traditional Arabic" w:hAnsi="Traditional Arabic" w:cs="Traditional Arabic"/>
          <w:rtl/>
        </w:rPr>
        <w:t>ضوابط المواد الترويجية التذكارية الغير دعائية- هيئة الغذاء والدواء السعودية</w:t>
      </w:r>
    </w:p>
    <w:p w:rsidR="00AD6FB4" w:rsidRPr="00CE2C9C" w:rsidRDefault="00D05AA4" w:rsidP="00AD6FB4">
      <w:pPr>
        <w:pStyle w:val="ListParagraph"/>
        <w:autoSpaceDE w:val="0"/>
        <w:autoSpaceDN w:val="0"/>
        <w:adjustRightInd w:val="0"/>
        <w:ind w:left="26"/>
        <w:jc w:val="both"/>
        <w:rPr>
          <w:rFonts w:ascii="Traditional Arabic" w:hAnsi="Traditional Arabic" w:cs="Traditional Arabic"/>
          <w:rtl/>
        </w:rPr>
      </w:pPr>
      <w:hyperlink r:id="rId22" w:history="1">
        <w:r w:rsidR="00AD6FB4" w:rsidRPr="00AD6FB4">
          <w:rPr>
            <w:rStyle w:val="Hyperlink"/>
            <w:rFonts w:ascii="Traditional Arabic" w:hAnsi="Traditional Arabic" w:cs="Traditional Arabic"/>
          </w:rPr>
          <w:t>http://www.sfda.gov.sa/ar/drug/resources/DocLib2/</w:t>
        </w:r>
        <w:r w:rsidR="00AD6FB4" w:rsidRPr="00AD6FB4">
          <w:rPr>
            <w:rStyle w:val="Hyperlink"/>
            <w:rFonts w:ascii="Traditional Arabic" w:hAnsi="Traditional Arabic" w:cs="Traditional Arabic"/>
            <w:rtl/>
          </w:rPr>
          <w:t>ضوابط_المواد_الترويجية_التذكارية_غير_الدعائية</w:t>
        </w:r>
        <w:r w:rsidR="00AD6FB4" w:rsidRPr="00AD6FB4">
          <w:rPr>
            <w:rStyle w:val="Hyperlink"/>
            <w:rFonts w:ascii="Traditional Arabic" w:hAnsi="Traditional Arabic" w:cs="Traditional Arabic"/>
          </w:rPr>
          <w:t>.pdf</w:t>
        </w:r>
      </w:hyperlink>
    </w:p>
    <w:p w:rsidR="002F1A6D" w:rsidRDefault="002F1A6D" w:rsidP="008509C6">
      <w:pPr>
        <w:pStyle w:val="ListParagraph"/>
        <w:numPr>
          <w:ilvl w:val="0"/>
          <w:numId w:val="25"/>
        </w:numPr>
        <w:tabs>
          <w:tab w:val="clear" w:pos="1800"/>
          <w:tab w:val="num" w:pos="296"/>
        </w:tabs>
        <w:autoSpaceDE w:val="0"/>
        <w:autoSpaceDN w:val="0"/>
        <w:bidi/>
        <w:adjustRightInd w:val="0"/>
        <w:ind w:left="26" w:firstLine="0"/>
        <w:rPr>
          <w:rFonts w:ascii="Traditional Arabic" w:hAnsi="Traditional Arabic" w:cs="Traditional Arabic"/>
        </w:rPr>
      </w:pPr>
      <w:r w:rsidRPr="00CE2C9C">
        <w:rPr>
          <w:rFonts w:ascii="Traditional Arabic" w:hAnsi="Traditional Arabic" w:cs="Traditional Arabic"/>
          <w:rtl/>
        </w:rPr>
        <w:t>دليل وضوابط وإجراءات الموافقة على الدعاية أو الإعلان لمستحضر صيدلاني أو عشبي - هيئة الغذاء والدواء السعودية</w:t>
      </w:r>
    </w:p>
    <w:p w:rsidR="00BD44FC" w:rsidRPr="00CE2C9C" w:rsidRDefault="00D05AA4" w:rsidP="00BD44FC">
      <w:pPr>
        <w:pStyle w:val="ListParagraph"/>
        <w:autoSpaceDE w:val="0"/>
        <w:autoSpaceDN w:val="0"/>
        <w:adjustRightInd w:val="0"/>
        <w:ind w:left="26"/>
        <w:jc w:val="both"/>
        <w:rPr>
          <w:rFonts w:ascii="Traditional Arabic" w:hAnsi="Traditional Arabic" w:cs="Traditional Arabic"/>
          <w:rtl/>
        </w:rPr>
      </w:pPr>
      <w:hyperlink r:id="rId23" w:history="1">
        <w:r w:rsidR="00BD44FC" w:rsidRPr="00BD44FC">
          <w:rPr>
            <w:rStyle w:val="Hyperlink"/>
            <w:rFonts w:ascii="Traditional Arabic" w:hAnsi="Traditional Arabic" w:cs="Traditional Arabic"/>
          </w:rPr>
          <w:t>http://www.sfda.gov.sa/ar/drug/resources/DocLib2</w:t>
        </w:r>
        <w:r w:rsidR="00BD44FC" w:rsidRPr="00BD44FC">
          <w:rPr>
            <w:rStyle w:val="Hyperlink"/>
            <w:rFonts w:ascii="Traditional Arabic" w:hAnsi="Traditional Arabic" w:cs="Traditional Arabic"/>
            <w:rtl/>
          </w:rPr>
          <w:t>/دليل_ضوابط_وإجراءات_الموافقة_على_الدعايه_والاعلان_لمستحضر_صيدلاني_او_عشبي.</w:t>
        </w:r>
        <w:r w:rsidR="00BD44FC" w:rsidRPr="00BD44FC">
          <w:rPr>
            <w:rStyle w:val="Hyperlink"/>
            <w:rFonts w:ascii="Traditional Arabic" w:hAnsi="Traditional Arabic" w:cs="Traditional Arabic"/>
          </w:rPr>
          <w:t>pdf</w:t>
        </w:r>
      </w:hyperlink>
    </w:p>
    <w:p w:rsidR="008509C6" w:rsidRPr="00CE2C9C" w:rsidRDefault="008509C6" w:rsidP="00AD6FB4">
      <w:pPr>
        <w:ind w:left="360"/>
        <w:rPr>
          <w:rFonts w:ascii="Calibri" w:hAnsi="Calibri" w:cs="Calibri"/>
          <w:b/>
          <w:bCs/>
        </w:rPr>
      </w:pPr>
    </w:p>
    <w:p w:rsidR="002F1A6D" w:rsidRPr="00CE2C9C" w:rsidRDefault="008509C6" w:rsidP="008509C6">
      <w:pPr>
        <w:bidi/>
        <w:ind w:left="-720"/>
        <w:jc w:val="right"/>
        <w:rPr>
          <w:rFonts w:ascii="Calibri" w:hAnsi="Calibri" w:cs="Arial"/>
          <w:b/>
          <w:bCs/>
          <w:lang w:val="en-US"/>
        </w:rPr>
      </w:pPr>
      <w:r w:rsidRPr="00CE2C9C">
        <w:rPr>
          <w:rFonts w:ascii="Calibri" w:hAnsi="Calibri" w:cs="Arial"/>
          <w:b/>
          <w:bCs/>
          <w:lang w:val="en-US"/>
        </w:rPr>
        <w:t xml:space="preserve">B) </w:t>
      </w:r>
      <w:r w:rsidR="00975411" w:rsidRPr="00CE2C9C">
        <w:rPr>
          <w:rFonts w:ascii="Calibri" w:hAnsi="Calibri" w:cs="Arial"/>
          <w:b/>
          <w:bCs/>
          <w:lang w:val="en-US"/>
        </w:rPr>
        <w:t>Other References</w:t>
      </w:r>
    </w:p>
    <w:p w:rsidR="008509C6" w:rsidRPr="00CE2C9C" w:rsidRDefault="008509C6" w:rsidP="008509C6">
      <w:pPr>
        <w:bidi/>
        <w:ind w:left="-720"/>
        <w:jc w:val="right"/>
        <w:rPr>
          <w:rFonts w:ascii="Calibri" w:hAnsi="Calibri" w:cs="Arial"/>
          <w:b/>
          <w:bCs/>
          <w:lang w:val="en-US"/>
        </w:rPr>
      </w:pPr>
    </w:p>
    <w:p w:rsidR="009F5BA2" w:rsidRPr="00CE2C9C" w:rsidRDefault="009F5BA2" w:rsidP="00975411">
      <w:pPr>
        <w:pStyle w:val="Heading1"/>
        <w:numPr>
          <w:ilvl w:val="0"/>
          <w:numId w:val="25"/>
        </w:numPr>
        <w:tabs>
          <w:tab w:val="clear" w:pos="1800"/>
          <w:tab w:val="num" w:pos="270"/>
        </w:tabs>
        <w:spacing w:before="0" w:after="0"/>
        <w:ind w:left="180" w:hanging="180"/>
        <w:rPr>
          <w:rFonts w:ascii="Calibri" w:hAnsi="Calibri" w:cs="Calibri"/>
          <w:b w:val="0"/>
          <w:bCs w:val="0"/>
          <w:sz w:val="24"/>
          <w:szCs w:val="24"/>
        </w:rPr>
      </w:pPr>
      <w:r w:rsidRPr="00CE2C9C">
        <w:rPr>
          <w:rFonts w:ascii="Calibri" w:hAnsi="Calibri" w:cs="Calibri"/>
          <w:b w:val="0"/>
          <w:bCs w:val="0"/>
          <w:sz w:val="24"/>
          <w:szCs w:val="24"/>
        </w:rPr>
        <w:t xml:space="preserve">Robert Veatch.  </w:t>
      </w:r>
      <w:hyperlink r:id="rId24" w:history="1">
        <w:r w:rsidRPr="00CE2C9C">
          <w:rPr>
            <w:rStyle w:val="Hyperlink"/>
            <w:rFonts w:ascii="Calibri" w:hAnsi="Calibri" w:cs="Calibri"/>
            <w:b w:val="0"/>
            <w:bCs w:val="0"/>
            <w:color w:val="auto"/>
            <w:sz w:val="24"/>
            <w:szCs w:val="24"/>
          </w:rPr>
          <w:t>Amy Haddad</w:t>
        </w:r>
      </w:hyperlink>
      <w:r w:rsidRPr="00CE2C9C">
        <w:rPr>
          <w:rFonts w:ascii="Calibri" w:hAnsi="Calibri" w:cs="Calibri"/>
          <w:b w:val="0"/>
          <w:bCs w:val="0"/>
          <w:sz w:val="24"/>
          <w:szCs w:val="24"/>
        </w:rPr>
        <w:t>. Case Studies in Pharmacy Ethics. Oxford University Press; 2 edition (2008)</w:t>
      </w:r>
    </w:p>
    <w:p w:rsidR="009F5BA2" w:rsidRPr="00CE2C9C" w:rsidRDefault="009F5BA2" w:rsidP="00975411">
      <w:pPr>
        <w:pStyle w:val="ListParagraph"/>
        <w:numPr>
          <w:ilvl w:val="0"/>
          <w:numId w:val="25"/>
        </w:numPr>
        <w:tabs>
          <w:tab w:val="clear" w:pos="1800"/>
          <w:tab w:val="num" w:pos="270"/>
          <w:tab w:val="num" w:pos="630"/>
        </w:tabs>
        <w:autoSpaceDE w:val="0"/>
        <w:autoSpaceDN w:val="0"/>
        <w:adjustRightInd w:val="0"/>
        <w:ind w:left="180" w:hanging="180"/>
        <w:rPr>
          <w:rFonts w:ascii="Calibri" w:hAnsi="Calibri" w:cs="Calibri"/>
        </w:rPr>
      </w:pPr>
      <w:r w:rsidRPr="00CE2C9C">
        <w:rPr>
          <w:rFonts w:ascii="Calibri" w:hAnsi="Calibri" w:cs="Calibri"/>
          <w:b/>
          <w:bCs/>
          <w:lang w:eastAsia="en-GB"/>
        </w:rPr>
        <w:t xml:space="preserve">ACCP Position Statement. Pharmacists and industry: guidelines for ethical interactions. Pharmacotherapy 2008; 28(3):410-420.  </w:t>
      </w:r>
    </w:p>
    <w:p w:rsidR="003C1E31" w:rsidRPr="00B019C3" w:rsidRDefault="00A54209" w:rsidP="00B019C3">
      <w:pPr>
        <w:pStyle w:val="ListParagraph"/>
        <w:numPr>
          <w:ilvl w:val="0"/>
          <w:numId w:val="25"/>
        </w:numPr>
        <w:tabs>
          <w:tab w:val="clear" w:pos="1800"/>
          <w:tab w:val="num" w:pos="270"/>
          <w:tab w:val="num" w:pos="630"/>
        </w:tabs>
        <w:autoSpaceDE w:val="0"/>
        <w:autoSpaceDN w:val="0"/>
        <w:adjustRightInd w:val="0"/>
        <w:ind w:left="180" w:hanging="180"/>
        <w:rPr>
          <w:rFonts w:ascii="Calibri" w:hAnsi="Calibri" w:cs="Calibri"/>
        </w:rPr>
      </w:pPr>
      <w:r w:rsidRPr="00CE2C9C">
        <w:rPr>
          <w:rFonts w:ascii="Calibri" w:hAnsi="Calibri" w:cs="Calibri"/>
          <w:lang w:eastAsia="en-GB"/>
        </w:rPr>
        <w:t xml:space="preserve">Ezekiel J. Emanuel; David </w:t>
      </w:r>
      <w:proofErr w:type="spellStart"/>
      <w:r w:rsidRPr="00CE2C9C">
        <w:rPr>
          <w:rFonts w:ascii="Calibri" w:hAnsi="Calibri" w:cs="Calibri"/>
          <w:lang w:eastAsia="en-GB"/>
        </w:rPr>
        <w:t>Wendler</w:t>
      </w:r>
      <w:proofErr w:type="spellEnd"/>
      <w:r w:rsidRPr="00CE2C9C">
        <w:rPr>
          <w:rFonts w:ascii="Calibri" w:hAnsi="Calibri" w:cs="Calibri"/>
          <w:lang w:eastAsia="en-GB"/>
        </w:rPr>
        <w:t>; Christine Grady. W</w:t>
      </w:r>
      <w:r w:rsidRPr="00CE2C9C">
        <w:rPr>
          <w:rFonts w:ascii="Calibri" w:hAnsi="Calibri" w:cs="Calibri"/>
          <w:b/>
          <w:bCs/>
          <w:lang w:eastAsia="en-GB"/>
        </w:rPr>
        <w:t>hat makes clinical research ethical? JAMA 2000; 283(20): 2701-2711.</w:t>
      </w:r>
    </w:p>
    <w:p w:rsidR="009A6B2D" w:rsidRPr="00A74343" w:rsidRDefault="009A6B2D" w:rsidP="00A74343">
      <w:pPr>
        <w:pStyle w:val="Heading1"/>
        <w:rPr>
          <w:rFonts w:ascii="Calibri" w:hAnsi="Calibri" w:cs="Calibri"/>
          <w:sz w:val="24"/>
          <w:szCs w:val="24"/>
        </w:rPr>
      </w:pPr>
      <w:r w:rsidRPr="00A74343">
        <w:rPr>
          <w:rFonts w:ascii="Calibri" w:hAnsi="Calibri" w:cs="Calibri"/>
          <w:sz w:val="24"/>
          <w:szCs w:val="24"/>
        </w:rPr>
        <w:t xml:space="preserve">MARKS DISTRIBUTION </w:t>
      </w:r>
    </w:p>
    <w:p w:rsidR="009A6B2D" w:rsidRPr="00A74343" w:rsidRDefault="009A6B2D" w:rsidP="00A74343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148"/>
        <w:gridCol w:w="720"/>
      </w:tblGrid>
      <w:tr w:rsidR="00A909F5" w:rsidRPr="00B720D2" w:rsidTr="00B720D2">
        <w:tc>
          <w:tcPr>
            <w:tcW w:w="5148" w:type="dxa"/>
            <w:shd w:val="pct5" w:color="000000" w:fill="FFFFFF"/>
          </w:tcPr>
          <w:p w:rsidR="00A909F5" w:rsidRPr="00B720D2" w:rsidRDefault="00A74343" w:rsidP="00A74343">
            <w:pPr>
              <w:rPr>
                <w:rFonts w:ascii="Calibri" w:hAnsi="Calibri" w:cs="Calibri"/>
                <w:lang w:val="en-US"/>
              </w:rPr>
            </w:pPr>
            <w:r w:rsidRPr="00B720D2">
              <w:rPr>
                <w:rFonts w:ascii="Calibri" w:hAnsi="Calibri" w:cs="Calibri"/>
                <w:lang w:val="en-US"/>
              </w:rPr>
              <w:t xml:space="preserve">In class activities and participation, </w:t>
            </w:r>
            <w:r w:rsidR="00742259" w:rsidRPr="00B720D2">
              <w:rPr>
                <w:rFonts w:ascii="Calibri" w:hAnsi="Calibri" w:cs="Calibri"/>
                <w:lang w:val="en-US"/>
              </w:rPr>
              <w:t>homework</w:t>
            </w:r>
            <w:r w:rsidR="000B4BF2">
              <w:rPr>
                <w:rFonts w:ascii="Calibri" w:hAnsi="Calibri" w:cs="Calibri"/>
                <w:lang w:val="en-US"/>
              </w:rPr>
              <w:t xml:space="preserve"> </w:t>
            </w:r>
            <w:r w:rsidR="00742259">
              <w:rPr>
                <w:rFonts w:ascii="Calibri" w:hAnsi="Calibri" w:cs="Calibri"/>
                <w:lang w:val="en-US"/>
              </w:rPr>
              <w:t xml:space="preserve">and attendance </w:t>
            </w:r>
          </w:p>
        </w:tc>
        <w:tc>
          <w:tcPr>
            <w:tcW w:w="720" w:type="dxa"/>
            <w:shd w:val="pct5" w:color="000000" w:fill="FFFFFF"/>
          </w:tcPr>
          <w:p w:rsidR="00A909F5" w:rsidRPr="00B720D2" w:rsidRDefault="00D108E6" w:rsidP="00A743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  <w:r w:rsidR="00A909F5" w:rsidRPr="00B720D2">
              <w:rPr>
                <w:rFonts w:ascii="Calibri" w:hAnsi="Calibri" w:cs="Calibri"/>
                <w:lang w:val="en-US"/>
              </w:rPr>
              <w:t>%</w:t>
            </w:r>
          </w:p>
        </w:tc>
      </w:tr>
      <w:tr w:rsidR="00D108E6" w:rsidRPr="00B720D2" w:rsidTr="00B720D2">
        <w:tc>
          <w:tcPr>
            <w:tcW w:w="5148" w:type="dxa"/>
            <w:shd w:val="pct5" w:color="000000" w:fill="FFFFFF"/>
          </w:tcPr>
          <w:p w:rsidR="00D108E6" w:rsidRPr="00B720D2" w:rsidRDefault="00D108E6" w:rsidP="00A743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Professionalism </w:t>
            </w:r>
          </w:p>
        </w:tc>
        <w:tc>
          <w:tcPr>
            <w:tcW w:w="720" w:type="dxa"/>
            <w:shd w:val="pct5" w:color="000000" w:fill="FFFFFF"/>
          </w:tcPr>
          <w:p w:rsidR="00D108E6" w:rsidRPr="00B720D2" w:rsidRDefault="00D108E6" w:rsidP="00A743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3%</w:t>
            </w:r>
          </w:p>
        </w:tc>
      </w:tr>
      <w:tr w:rsidR="00A909F5" w:rsidRPr="00B720D2" w:rsidTr="00B720D2">
        <w:tc>
          <w:tcPr>
            <w:tcW w:w="5148" w:type="dxa"/>
            <w:shd w:val="pct20" w:color="000000" w:fill="FFFFFF"/>
          </w:tcPr>
          <w:p w:rsidR="00A909F5" w:rsidRPr="00B720D2" w:rsidRDefault="00742259" w:rsidP="00A74343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n-US"/>
              </w:rPr>
              <w:t xml:space="preserve">Presentation </w:t>
            </w:r>
          </w:p>
        </w:tc>
        <w:tc>
          <w:tcPr>
            <w:tcW w:w="720" w:type="dxa"/>
            <w:shd w:val="pct20" w:color="000000" w:fill="FFFFFF"/>
          </w:tcPr>
          <w:p w:rsidR="00A909F5" w:rsidRPr="00B720D2" w:rsidRDefault="00D46048" w:rsidP="00A743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</w:t>
            </w:r>
            <w:r w:rsidR="00A909F5" w:rsidRPr="00B720D2">
              <w:rPr>
                <w:rFonts w:ascii="Calibri" w:hAnsi="Calibri" w:cs="Calibri"/>
                <w:lang w:val="en-US"/>
              </w:rPr>
              <w:t>%</w:t>
            </w:r>
          </w:p>
        </w:tc>
      </w:tr>
      <w:tr w:rsidR="00A74343" w:rsidRPr="00B720D2" w:rsidTr="00B720D2">
        <w:tc>
          <w:tcPr>
            <w:tcW w:w="5148" w:type="dxa"/>
            <w:shd w:val="pct5" w:color="000000" w:fill="FFFFFF"/>
          </w:tcPr>
          <w:p w:rsidR="00A74343" w:rsidRPr="00B720D2" w:rsidRDefault="00A74343" w:rsidP="00B720D2">
            <w:pPr>
              <w:rPr>
                <w:rFonts w:ascii="Calibri" w:hAnsi="Calibri" w:cs="Calibri"/>
                <w:lang w:val="en-US"/>
              </w:rPr>
            </w:pPr>
            <w:r w:rsidRPr="00B720D2">
              <w:rPr>
                <w:rFonts w:ascii="Calibri" w:hAnsi="Calibri" w:cs="Calibri"/>
                <w:lang w:val="en-US"/>
              </w:rPr>
              <w:t xml:space="preserve">Midterm exam </w:t>
            </w:r>
          </w:p>
        </w:tc>
        <w:tc>
          <w:tcPr>
            <w:tcW w:w="720" w:type="dxa"/>
            <w:shd w:val="pct5" w:color="000000" w:fill="FFFFFF"/>
          </w:tcPr>
          <w:p w:rsidR="00A74343" w:rsidRPr="00B720D2" w:rsidRDefault="00D46048" w:rsidP="00B720D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  <w:r w:rsidR="00A74343" w:rsidRPr="00B720D2">
              <w:rPr>
                <w:rFonts w:ascii="Calibri" w:hAnsi="Calibri" w:cs="Calibri"/>
                <w:lang w:val="en-US"/>
              </w:rPr>
              <w:t>%</w:t>
            </w:r>
          </w:p>
        </w:tc>
      </w:tr>
      <w:tr w:rsidR="00A74343" w:rsidRPr="00B720D2" w:rsidTr="00B720D2">
        <w:tc>
          <w:tcPr>
            <w:tcW w:w="5148" w:type="dxa"/>
            <w:shd w:val="pct20" w:color="000000" w:fill="FFFFFF"/>
          </w:tcPr>
          <w:p w:rsidR="00A74343" w:rsidRPr="00B720D2" w:rsidRDefault="00A74343" w:rsidP="00A74343">
            <w:pPr>
              <w:rPr>
                <w:rFonts w:ascii="Calibri" w:hAnsi="Calibri" w:cs="Calibri"/>
                <w:lang w:val="en-US"/>
              </w:rPr>
            </w:pPr>
            <w:r w:rsidRPr="00B720D2">
              <w:rPr>
                <w:rFonts w:ascii="Calibri" w:hAnsi="Calibri" w:cs="Calibri"/>
                <w:lang w:val="en-US"/>
              </w:rPr>
              <w:t>Final exam</w:t>
            </w:r>
          </w:p>
        </w:tc>
        <w:tc>
          <w:tcPr>
            <w:tcW w:w="720" w:type="dxa"/>
            <w:shd w:val="pct20" w:color="000000" w:fill="FFFFFF"/>
          </w:tcPr>
          <w:p w:rsidR="00A74343" w:rsidRPr="00B720D2" w:rsidRDefault="00A74343" w:rsidP="00A74343">
            <w:pPr>
              <w:rPr>
                <w:rFonts w:ascii="Calibri" w:hAnsi="Calibri" w:cs="Calibri"/>
                <w:lang w:val="en-US"/>
              </w:rPr>
            </w:pPr>
            <w:r w:rsidRPr="00B720D2">
              <w:rPr>
                <w:rFonts w:ascii="Calibri" w:hAnsi="Calibri" w:cs="Calibri"/>
                <w:lang w:val="en-US"/>
              </w:rPr>
              <w:t>40%</w:t>
            </w:r>
          </w:p>
        </w:tc>
      </w:tr>
      <w:tr w:rsidR="00A74343" w:rsidRPr="00B720D2" w:rsidTr="00B720D2">
        <w:tc>
          <w:tcPr>
            <w:tcW w:w="5148" w:type="dxa"/>
            <w:shd w:val="pct5" w:color="000000" w:fill="FFFFFF"/>
          </w:tcPr>
          <w:p w:rsidR="00A74343" w:rsidRPr="00B720D2" w:rsidRDefault="00A74343" w:rsidP="00A74343">
            <w:pPr>
              <w:rPr>
                <w:rFonts w:ascii="Calibri" w:hAnsi="Calibri" w:cs="Calibri"/>
                <w:lang w:val="en-US"/>
              </w:rPr>
            </w:pPr>
            <w:r w:rsidRPr="00B720D2">
              <w:rPr>
                <w:rFonts w:ascii="Calibri" w:hAnsi="Calibri" w:cs="Calibri"/>
                <w:lang w:val="en-US"/>
              </w:rPr>
              <w:t xml:space="preserve">Total </w:t>
            </w:r>
          </w:p>
        </w:tc>
        <w:tc>
          <w:tcPr>
            <w:tcW w:w="720" w:type="dxa"/>
            <w:shd w:val="pct5" w:color="000000" w:fill="FFFFFF"/>
          </w:tcPr>
          <w:p w:rsidR="00A74343" w:rsidRPr="00B720D2" w:rsidRDefault="00A74343" w:rsidP="00A74343">
            <w:pPr>
              <w:rPr>
                <w:rFonts w:ascii="Calibri" w:hAnsi="Calibri" w:cs="Calibri"/>
                <w:lang w:val="en-US"/>
              </w:rPr>
            </w:pPr>
            <w:r w:rsidRPr="00B720D2">
              <w:rPr>
                <w:rFonts w:ascii="Calibri" w:hAnsi="Calibri" w:cs="Calibri"/>
                <w:lang w:val="en-US"/>
              </w:rPr>
              <w:t>100</w:t>
            </w:r>
          </w:p>
        </w:tc>
      </w:tr>
    </w:tbl>
    <w:p w:rsidR="009A6B2D" w:rsidRPr="00A74343" w:rsidRDefault="009A6B2D" w:rsidP="00A74343">
      <w:pPr>
        <w:rPr>
          <w:rFonts w:ascii="Calibri" w:hAnsi="Calibri" w:cs="Calibri"/>
          <w:lang w:val="en-US"/>
        </w:rPr>
      </w:pPr>
    </w:p>
    <w:p w:rsidR="00742259" w:rsidRDefault="00742259" w:rsidP="00A743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Presentation </w:t>
      </w:r>
    </w:p>
    <w:p w:rsidR="001A071C" w:rsidRPr="00742259" w:rsidRDefault="00742259" w:rsidP="008E4FEA">
      <w:pPr>
        <w:rPr>
          <w:rFonts w:ascii="Calibri" w:hAnsi="Calibri" w:cs="Calibri"/>
        </w:rPr>
      </w:pPr>
      <w:r w:rsidRPr="00742259">
        <w:rPr>
          <w:rFonts w:ascii="Calibri" w:hAnsi="Calibri" w:cs="Calibri"/>
        </w:rPr>
        <w:t xml:space="preserve">There will be a presentation on one of the topics assigned by </w:t>
      </w:r>
      <w:r w:rsidR="00D108E6">
        <w:rPr>
          <w:rFonts w:ascii="Calibri" w:hAnsi="Calibri" w:cs="Calibri"/>
        </w:rPr>
        <w:t xml:space="preserve">the course </w:t>
      </w:r>
      <w:r w:rsidR="0035359D">
        <w:rPr>
          <w:rFonts w:ascii="Calibri" w:hAnsi="Calibri" w:cs="Calibri"/>
        </w:rPr>
        <w:t>coordinator.</w:t>
      </w:r>
    </w:p>
    <w:p w:rsidR="00742259" w:rsidRDefault="00742259" w:rsidP="00CA1DC7">
      <w:pPr>
        <w:pStyle w:val="Default"/>
        <w:spacing w:line="276" w:lineRule="auto"/>
        <w:rPr>
          <w:rStyle w:val="IntenseReference"/>
          <w:rFonts w:asciiTheme="minorHAnsi" w:hAnsiTheme="minorHAnsi"/>
          <w:color w:val="auto"/>
          <w:u w:val="none"/>
        </w:rPr>
      </w:pPr>
    </w:p>
    <w:p w:rsidR="00CA1DC7" w:rsidRDefault="00CA1DC7" w:rsidP="00CA1DC7">
      <w:pPr>
        <w:pStyle w:val="Default"/>
        <w:spacing w:line="276" w:lineRule="auto"/>
        <w:rPr>
          <w:rStyle w:val="IntenseReference"/>
          <w:rFonts w:asciiTheme="minorHAnsi" w:hAnsiTheme="minorHAnsi"/>
          <w:color w:val="auto"/>
          <w:u w:val="none"/>
        </w:rPr>
      </w:pPr>
      <w:r w:rsidRPr="00CA1DC7">
        <w:rPr>
          <w:rStyle w:val="IntenseReference"/>
          <w:rFonts w:asciiTheme="minorHAnsi" w:hAnsiTheme="minorHAnsi"/>
          <w:color w:val="auto"/>
          <w:u w:val="none"/>
        </w:rPr>
        <w:t>LATE ASSIGNMENTS/HOMEWORK POLICY OR MISSED /MIDTERM EXAMS</w:t>
      </w:r>
    </w:p>
    <w:p w:rsidR="00CA1DC7" w:rsidRPr="00CA1DC7" w:rsidRDefault="00CA1DC7" w:rsidP="00CA1DC7">
      <w:pPr>
        <w:pStyle w:val="Default"/>
        <w:spacing w:line="276" w:lineRule="auto"/>
        <w:rPr>
          <w:rStyle w:val="IntenseReference"/>
          <w:rFonts w:asciiTheme="minorHAnsi" w:hAnsiTheme="minorHAnsi"/>
          <w:color w:val="auto"/>
          <w:u w:val="none"/>
        </w:rPr>
      </w:pPr>
    </w:p>
    <w:p w:rsidR="00CA1DC7" w:rsidRPr="00327D4A" w:rsidRDefault="00CA1DC7" w:rsidP="00CA1DC7">
      <w:pPr>
        <w:numPr>
          <w:ilvl w:val="0"/>
          <w:numId w:val="27"/>
        </w:num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27D4A">
        <w:rPr>
          <w:rFonts w:asciiTheme="minorHAnsi" w:hAnsiTheme="minorHAnsi" w:cs="Arial"/>
          <w:sz w:val="22"/>
          <w:szCs w:val="22"/>
        </w:rPr>
        <w:t xml:space="preserve">Late assignments/homework will be penalized </w:t>
      </w:r>
      <w:proofErr w:type="gramStart"/>
      <w:r w:rsidRPr="00327D4A">
        <w:rPr>
          <w:rFonts w:asciiTheme="minorHAnsi" w:hAnsiTheme="minorHAnsi" w:cs="Arial"/>
          <w:sz w:val="22"/>
          <w:szCs w:val="22"/>
        </w:rPr>
        <w:t xml:space="preserve">by  </w:t>
      </w:r>
      <w:r w:rsidRPr="00327D4A">
        <w:rPr>
          <w:rFonts w:asciiTheme="minorHAnsi" w:hAnsiTheme="minorHAnsi" w:cs="Arial"/>
          <w:b/>
          <w:bCs/>
          <w:sz w:val="22"/>
          <w:szCs w:val="22"/>
          <w:u w:val="single"/>
        </w:rPr>
        <w:t>5</w:t>
      </w:r>
      <w:proofErr w:type="gramEnd"/>
      <w:r w:rsidRPr="00327D4A">
        <w:rPr>
          <w:rFonts w:asciiTheme="minorHAnsi" w:hAnsiTheme="minorHAnsi" w:cs="Arial"/>
          <w:b/>
          <w:bCs/>
          <w:sz w:val="22"/>
          <w:szCs w:val="22"/>
          <w:u w:val="single"/>
        </w:rPr>
        <w:t>% reduction</w:t>
      </w:r>
      <w:r w:rsidRPr="00327D4A">
        <w:rPr>
          <w:rFonts w:asciiTheme="minorHAnsi" w:hAnsiTheme="minorHAnsi" w:cs="Arial"/>
          <w:sz w:val="22"/>
          <w:szCs w:val="22"/>
        </w:rPr>
        <w:t xml:space="preserve"> in grade </w:t>
      </w:r>
      <w:r w:rsidRPr="00327D4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per each passing day.  </w:t>
      </w:r>
    </w:p>
    <w:p w:rsidR="00CA1DC7" w:rsidRPr="00327D4A" w:rsidRDefault="00CA1DC7" w:rsidP="00CA1DC7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327D4A">
        <w:rPr>
          <w:rFonts w:asciiTheme="minorHAnsi" w:hAnsiTheme="minorHAnsi" w:cs="Arial"/>
          <w:sz w:val="22"/>
          <w:szCs w:val="22"/>
        </w:rPr>
        <w:lastRenderedPageBreak/>
        <w:t xml:space="preserve">the instructor </w:t>
      </w:r>
      <w:r w:rsidRPr="00327D4A">
        <w:rPr>
          <w:rFonts w:asciiTheme="minorHAnsi" w:hAnsiTheme="minorHAnsi" w:cs="Arial"/>
          <w:b/>
          <w:bCs/>
          <w:sz w:val="22"/>
          <w:szCs w:val="22"/>
        </w:rPr>
        <w:t>has the right</w:t>
      </w:r>
      <w:r w:rsidRPr="00327D4A">
        <w:rPr>
          <w:rFonts w:asciiTheme="minorHAnsi" w:hAnsiTheme="minorHAnsi" w:cs="Arial"/>
          <w:sz w:val="22"/>
          <w:szCs w:val="22"/>
        </w:rPr>
        <w:t xml:space="preserve"> to determine the method for midterm/quiz make up by any of the following: </w:t>
      </w:r>
    </w:p>
    <w:p w:rsidR="00CA1DC7" w:rsidRPr="00327D4A" w:rsidRDefault="000B4BF2" w:rsidP="00CA1DC7">
      <w:pPr>
        <w:numPr>
          <w:ilvl w:val="2"/>
          <w:numId w:val="27"/>
        </w:numPr>
        <w:rPr>
          <w:rFonts w:asciiTheme="minorHAnsi" w:hAnsiTheme="minorHAnsi" w:cs="Arial"/>
          <w:sz w:val="22"/>
          <w:szCs w:val="22"/>
        </w:rPr>
      </w:pPr>
      <w:r w:rsidRPr="00327D4A">
        <w:rPr>
          <w:rFonts w:asciiTheme="minorHAnsi" w:hAnsiTheme="minorHAnsi" w:cs="Arial"/>
          <w:sz w:val="22"/>
          <w:szCs w:val="22"/>
        </w:rPr>
        <w:t>Increasing the percentage of the remaining exams to cover the missed exam</w:t>
      </w:r>
    </w:p>
    <w:p w:rsidR="00CA1DC7" w:rsidRPr="00327D4A" w:rsidRDefault="000B4BF2" w:rsidP="00CA1DC7">
      <w:pPr>
        <w:numPr>
          <w:ilvl w:val="2"/>
          <w:numId w:val="27"/>
        </w:numPr>
        <w:rPr>
          <w:rFonts w:asciiTheme="minorHAnsi" w:hAnsiTheme="minorHAnsi" w:cs="Arial"/>
          <w:sz w:val="22"/>
          <w:szCs w:val="22"/>
        </w:rPr>
      </w:pPr>
      <w:r w:rsidRPr="00327D4A">
        <w:rPr>
          <w:rFonts w:asciiTheme="minorHAnsi" w:hAnsiTheme="minorHAnsi" w:cs="Arial"/>
          <w:sz w:val="22"/>
          <w:szCs w:val="22"/>
        </w:rPr>
        <w:t>Assigning t</w:t>
      </w:r>
      <w:r w:rsidR="00CA1DC7" w:rsidRPr="00327D4A">
        <w:rPr>
          <w:rFonts w:asciiTheme="minorHAnsi" w:hAnsiTheme="minorHAnsi" w:cs="Arial"/>
          <w:sz w:val="22"/>
          <w:szCs w:val="22"/>
        </w:rPr>
        <w:t>he final exam a higher percentage to cover the missed exam for the student</w:t>
      </w:r>
    </w:p>
    <w:p w:rsidR="00CA1DC7" w:rsidRPr="00327D4A" w:rsidRDefault="000B4BF2" w:rsidP="00CA1DC7">
      <w:pPr>
        <w:numPr>
          <w:ilvl w:val="2"/>
          <w:numId w:val="27"/>
        </w:numPr>
        <w:rPr>
          <w:rFonts w:asciiTheme="minorHAnsi" w:hAnsiTheme="minorHAnsi" w:cs="Arial"/>
          <w:sz w:val="22"/>
          <w:szCs w:val="22"/>
        </w:rPr>
      </w:pPr>
      <w:r w:rsidRPr="00327D4A">
        <w:rPr>
          <w:rFonts w:asciiTheme="minorHAnsi" w:hAnsiTheme="minorHAnsi" w:cs="Arial"/>
          <w:sz w:val="22"/>
          <w:szCs w:val="22"/>
        </w:rPr>
        <w:t xml:space="preserve">A </w:t>
      </w:r>
      <w:r w:rsidR="00CA1DC7" w:rsidRPr="00327D4A">
        <w:rPr>
          <w:rFonts w:asciiTheme="minorHAnsi" w:hAnsiTheme="minorHAnsi" w:cs="Arial"/>
          <w:sz w:val="22"/>
          <w:szCs w:val="22"/>
        </w:rPr>
        <w:t>make-up exam (mostly short note style)</w:t>
      </w:r>
    </w:p>
    <w:p w:rsidR="00CA1DC7" w:rsidRPr="00327D4A" w:rsidRDefault="00CA1DC7" w:rsidP="00CA1DC7">
      <w:pPr>
        <w:numPr>
          <w:ilvl w:val="2"/>
          <w:numId w:val="27"/>
        </w:numPr>
        <w:rPr>
          <w:rFonts w:asciiTheme="minorHAnsi" w:hAnsiTheme="minorHAnsi" w:cs="Arial"/>
          <w:sz w:val="22"/>
          <w:szCs w:val="22"/>
        </w:rPr>
      </w:pPr>
      <w:r w:rsidRPr="00327D4A">
        <w:rPr>
          <w:rFonts w:asciiTheme="minorHAnsi" w:hAnsiTheme="minorHAnsi" w:cs="Arial"/>
          <w:sz w:val="22"/>
          <w:szCs w:val="22"/>
        </w:rPr>
        <w:t>In the final exam, the section relating to the missed examination material can be used as the grade for that missed exam.</w:t>
      </w:r>
    </w:p>
    <w:p w:rsidR="00CA1DC7" w:rsidRPr="000F7764" w:rsidRDefault="00CA1DC7" w:rsidP="00CA1DC7">
      <w:pPr>
        <w:numPr>
          <w:ilvl w:val="2"/>
          <w:numId w:val="27"/>
        </w:numPr>
        <w:rPr>
          <w:rFonts w:asciiTheme="minorHAnsi" w:hAnsiTheme="minorHAnsi" w:cs="Arial"/>
          <w:sz w:val="22"/>
          <w:szCs w:val="22"/>
        </w:rPr>
      </w:pPr>
      <w:r w:rsidRPr="000F7764">
        <w:rPr>
          <w:rFonts w:asciiTheme="minorHAnsi" w:hAnsiTheme="minorHAnsi" w:cs="Arial"/>
          <w:sz w:val="22"/>
          <w:szCs w:val="22"/>
        </w:rPr>
        <w:t xml:space="preserve">Make up exam should be performed as per college policy. Valid documents about the absence MSUT be submitted by students within 2 weeks of the absence date. </w:t>
      </w:r>
    </w:p>
    <w:p w:rsidR="00CA1DC7" w:rsidRDefault="00CA1DC7" w:rsidP="00CA1DC7">
      <w:pPr>
        <w:pStyle w:val="Default"/>
        <w:spacing w:line="276" w:lineRule="auto"/>
        <w:rPr>
          <w:rStyle w:val="IntenseReference"/>
          <w:rFonts w:asciiTheme="minorHAnsi" w:hAnsiTheme="minorHAnsi"/>
          <w:color w:val="auto"/>
          <w:sz w:val="22"/>
          <w:szCs w:val="22"/>
          <w:u w:val="none"/>
        </w:rPr>
      </w:pPr>
    </w:p>
    <w:p w:rsidR="00CA1DC7" w:rsidRPr="00CA1DC7" w:rsidRDefault="00CA1DC7" w:rsidP="00CA1DC7">
      <w:pPr>
        <w:pStyle w:val="Default"/>
        <w:spacing w:line="276" w:lineRule="auto"/>
        <w:rPr>
          <w:rStyle w:val="IntenseReference"/>
          <w:rFonts w:asciiTheme="minorHAnsi" w:hAnsiTheme="minorHAnsi"/>
          <w:color w:val="auto"/>
          <w:sz w:val="22"/>
          <w:szCs w:val="22"/>
          <w:u w:val="none"/>
        </w:rPr>
      </w:pPr>
      <w:r w:rsidRPr="00CA1DC7">
        <w:rPr>
          <w:rStyle w:val="IntenseReference"/>
          <w:rFonts w:asciiTheme="minorHAnsi" w:hAnsiTheme="minorHAnsi"/>
          <w:color w:val="auto"/>
          <w:sz w:val="22"/>
          <w:szCs w:val="22"/>
          <w:u w:val="none"/>
        </w:rPr>
        <w:t xml:space="preserve">ATTENDANCE POLICY: </w:t>
      </w:r>
    </w:p>
    <w:p w:rsidR="00CA1DC7" w:rsidRPr="00CA1DC7" w:rsidRDefault="00CA1DC7" w:rsidP="00CA1DC7">
      <w:pPr>
        <w:pStyle w:val="Default"/>
        <w:spacing w:line="276" w:lineRule="auto"/>
        <w:rPr>
          <w:rStyle w:val="IntenseReference"/>
          <w:rFonts w:asciiTheme="minorHAnsi" w:hAnsiTheme="minorHAnsi"/>
          <w:color w:val="auto"/>
          <w:sz w:val="22"/>
          <w:szCs w:val="22"/>
        </w:rPr>
      </w:pPr>
    </w:p>
    <w:p w:rsidR="00CA1DC7" w:rsidRPr="00327D4A" w:rsidRDefault="00CA1DC7" w:rsidP="00CA1DC7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327D4A">
        <w:rPr>
          <w:rFonts w:asciiTheme="minorHAnsi" w:hAnsiTheme="minorHAnsi"/>
          <w:sz w:val="22"/>
          <w:szCs w:val="22"/>
        </w:rPr>
        <w:t xml:space="preserve">Students are expected to prepare for, attend and participate in all lectures and labs.  </w:t>
      </w:r>
    </w:p>
    <w:p w:rsidR="00CA1DC7" w:rsidRPr="00327D4A" w:rsidRDefault="00CA1DC7" w:rsidP="00CA1DC7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327D4A">
        <w:rPr>
          <w:rFonts w:asciiTheme="minorHAnsi" w:hAnsiTheme="minorHAnsi"/>
          <w:sz w:val="22"/>
          <w:szCs w:val="22"/>
        </w:rPr>
        <w:t xml:space="preserve">Student </w:t>
      </w:r>
      <w:r>
        <w:rPr>
          <w:rFonts w:asciiTheme="minorHAnsi" w:hAnsiTheme="minorHAnsi"/>
          <w:sz w:val="22"/>
          <w:szCs w:val="22"/>
        </w:rPr>
        <w:t>must</w:t>
      </w:r>
      <w:r w:rsidRPr="00327D4A">
        <w:rPr>
          <w:rFonts w:asciiTheme="minorHAnsi" w:hAnsiTheme="minorHAnsi"/>
          <w:sz w:val="22"/>
          <w:szCs w:val="22"/>
        </w:rPr>
        <w:t xml:space="preserve"> exercise </w:t>
      </w:r>
      <w:r w:rsidRPr="00327D4A">
        <w:rPr>
          <w:rFonts w:asciiTheme="minorHAnsi" w:hAnsiTheme="minorHAnsi"/>
          <w:b/>
          <w:bCs/>
          <w:sz w:val="22"/>
          <w:szCs w:val="22"/>
          <w:u w:val="single"/>
        </w:rPr>
        <w:t>punctuality</w:t>
      </w:r>
      <w:r w:rsidRPr="00327D4A">
        <w:rPr>
          <w:rFonts w:asciiTheme="minorHAnsi" w:hAnsiTheme="minorHAnsi"/>
          <w:sz w:val="22"/>
          <w:szCs w:val="22"/>
        </w:rPr>
        <w:t xml:space="preserve"> in attending classes</w:t>
      </w:r>
      <w:r>
        <w:rPr>
          <w:rFonts w:asciiTheme="minorHAnsi" w:hAnsiTheme="minorHAnsi"/>
          <w:sz w:val="22"/>
          <w:szCs w:val="22"/>
        </w:rPr>
        <w:t xml:space="preserve"> and labs</w:t>
      </w:r>
      <w:r w:rsidRPr="00327D4A">
        <w:rPr>
          <w:rFonts w:asciiTheme="minorHAnsi" w:hAnsiTheme="minorHAnsi"/>
          <w:sz w:val="22"/>
          <w:szCs w:val="22"/>
        </w:rPr>
        <w:t>.</w:t>
      </w:r>
    </w:p>
    <w:p w:rsidR="00CA1DC7" w:rsidRPr="007938CB" w:rsidRDefault="00CA1DC7" w:rsidP="00CA1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n-GB"/>
        </w:rPr>
      </w:pPr>
      <w:r w:rsidRPr="00327D4A">
        <w:rPr>
          <w:rFonts w:asciiTheme="minorHAnsi" w:hAnsiTheme="minorHAnsi"/>
          <w:sz w:val="22"/>
          <w:szCs w:val="22"/>
        </w:rPr>
        <w:t xml:space="preserve">Students missing 25% or more on attendance are forbidden from setting in the final exam, per University Policy. </w:t>
      </w:r>
      <w:r>
        <w:rPr>
          <w:rFonts w:asciiTheme="minorHAnsi" w:hAnsiTheme="minorHAnsi"/>
          <w:sz w:val="22"/>
          <w:szCs w:val="22"/>
        </w:rPr>
        <w:t>D</w:t>
      </w:r>
      <w:r w:rsidRPr="00327D4A">
        <w:rPr>
          <w:rFonts w:asciiTheme="minorHAnsi" w:hAnsiTheme="minorHAnsi"/>
          <w:sz w:val="22"/>
          <w:szCs w:val="22"/>
        </w:rPr>
        <w:t xml:space="preserve">ocuments of proof </w:t>
      </w:r>
      <w:proofErr w:type="spellStart"/>
      <w:r>
        <w:rPr>
          <w:rFonts w:asciiTheme="minorHAnsi" w:hAnsiTheme="minorHAnsi"/>
          <w:sz w:val="22"/>
          <w:szCs w:val="22"/>
        </w:rPr>
        <w:t>ofstudent</w:t>
      </w:r>
      <w:proofErr w:type="spellEnd"/>
      <w:r w:rsidRPr="00327D4A">
        <w:rPr>
          <w:rFonts w:asciiTheme="minorHAnsi" w:hAnsiTheme="minorHAnsi"/>
          <w:sz w:val="22"/>
          <w:szCs w:val="22"/>
        </w:rPr>
        <w:t xml:space="preserve"> absence</w:t>
      </w:r>
      <w:r>
        <w:rPr>
          <w:rFonts w:asciiTheme="minorHAnsi" w:hAnsiTheme="minorHAnsi"/>
          <w:sz w:val="22"/>
          <w:szCs w:val="22"/>
        </w:rPr>
        <w:t xml:space="preserve"> MUST be submitted within 2 weeks</w:t>
      </w:r>
      <w:r w:rsidRPr="00327D4A">
        <w:rPr>
          <w:rFonts w:asciiTheme="minorHAnsi" w:hAnsiTheme="minorHAnsi"/>
          <w:sz w:val="22"/>
          <w:szCs w:val="22"/>
        </w:rPr>
        <w:t xml:space="preserve">. </w:t>
      </w:r>
    </w:p>
    <w:p w:rsidR="00CA1DC7" w:rsidRPr="007938CB" w:rsidRDefault="00CA1DC7" w:rsidP="00CA1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n-GB"/>
        </w:rPr>
      </w:pPr>
      <w:r w:rsidRPr="00327D4A">
        <w:rPr>
          <w:rFonts w:asciiTheme="minorHAnsi" w:eastAsia="Calibri" w:hAnsiTheme="minorHAnsi"/>
          <w:sz w:val="22"/>
          <w:szCs w:val="22"/>
          <w:lang w:eastAsia="en-GB"/>
        </w:rPr>
        <w:t xml:space="preserve">A student absent from class bears full responsibility for all material covered in class. </w:t>
      </w:r>
      <w:r>
        <w:rPr>
          <w:rFonts w:asciiTheme="minorHAnsi" w:eastAsia="Calibri" w:hAnsiTheme="minorHAnsi"/>
          <w:sz w:val="22"/>
          <w:szCs w:val="22"/>
          <w:lang w:eastAsia="en-GB"/>
        </w:rPr>
        <w:t>Graded activities or quizzes</w:t>
      </w:r>
      <w:r w:rsidRPr="00327D4A">
        <w:rPr>
          <w:rFonts w:asciiTheme="minorHAnsi" w:eastAsia="Calibri" w:hAnsiTheme="minorHAnsi"/>
          <w:sz w:val="22"/>
          <w:szCs w:val="22"/>
          <w:lang w:eastAsia="en-GB"/>
        </w:rPr>
        <w:t xml:space="preserve"> may be given anytime during the class period; therefore, please be on time and plan to attend the entire period. </w:t>
      </w:r>
      <w:r>
        <w:rPr>
          <w:rFonts w:asciiTheme="minorHAnsi" w:eastAsia="Calibri" w:hAnsiTheme="minorHAnsi"/>
          <w:sz w:val="22"/>
          <w:szCs w:val="22"/>
          <w:lang w:eastAsia="en-GB"/>
        </w:rPr>
        <w:t>Missing an activity or a quiz due to l</w:t>
      </w:r>
      <w:r w:rsidRPr="00327D4A">
        <w:rPr>
          <w:rFonts w:asciiTheme="minorHAnsi" w:eastAsia="Calibri" w:hAnsiTheme="minorHAnsi"/>
          <w:b/>
          <w:bCs/>
          <w:i/>
          <w:iCs/>
          <w:sz w:val="22"/>
          <w:szCs w:val="22"/>
          <w:lang w:eastAsia="en-GB"/>
        </w:rPr>
        <w:t>ate arrivals or early departure</w:t>
      </w:r>
      <w:r>
        <w:rPr>
          <w:rFonts w:asciiTheme="minorHAnsi" w:eastAsia="Calibri" w:hAnsiTheme="minorHAnsi"/>
          <w:b/>
          <w:bCs/>
          <w:i/>
          <w:iCs/>
          <w:sz w:val="22"/>
          <w:szCs w:val="22"/>
          <w:lang w:eastAsia="en-GB"/>
        </w:rPr>
        <w:t xml:space="preserve"> will not be made up.</w:t>
      </w:r>
    </w:p>
    <w:p w:rsidR="00CA1DC7" w:rsidRPr="00327D4A" w:rsidRDefault="00CA1DC7" w:rsidP="00CA1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n-GB"/>
        </w:rPr>
      </w:pPr>
      <w:r w:rsidRPr="00327D4A">
        <w:rPr>
          <w:rFonts w:asciiTheme="minorHAnsi" w:eastAsia="Calibri" w:hAnsiTheme="minorHAnsi"/>
          <w:sz w:val="22"/>
          <w:szCs w:val="22"/>
          <w:lang w:eastAsia="en-GB"/>
        </w:rPr>
        <w:t xml:space="preserve">If you anticipate having to leave class early, please let your instructor knows before the beginning of class. </w:t>
      </w:r>
    </w:p>
    <w:p w:rsidR="00CA1DC7" w:rsidRDefault="00CA1DC7" w:rsidP="00CA1DC7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327D4A">
        <w:rPr>
          <w:rFonts w:asciiTheme="minorHAnsi" w:hAnsiTheme="minorHAnsi"/>
          <w:sz w:val="22"/>
          <w:szCs w:val="22"/>
        </w:rPr>
        <w:t>Unprofessional conduct including misbehavior during lectures</w:t>
      </w:r>
      <w:r>
        <w:rPr>
          <w:rFonts w:asciiTheme="minorHAnsi" w:hAnsiTheme="minorHAnsi"/>
          <w:sz w:val="22"/>
          <w:szCs w:val="22"/>
        </w:rPr>
        <w:t>/labs</w:t>
      </w:r>
      <w:r w:rsidRPr="00327D4A">
        <w:rPr>
          <w:rFonts w:asciiTheme="minorHAnsi" w:hAnsiTheme="minorHAnsi"/>
          <w:sz w:val="22"/>
          <w:szCs w:val="22"/>
        </w:rPr>
        <w:t xml:space="preserve"> will not be tolerated and may result in actions leading up to dismissal from the course.  </w:t>
      </w:r>
    </w:p>
    <w:p w:rsidR="00CA1DC7" w:rsidRPr="00327D4A" w:rsidRDefault="00CA1DC7" w:rsidP="00CA1DC7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Mobile</w:t>
      </w:r>
      <w:r w:rsidRPr="00327D4A">
        <w:rPr>
          <w:rFonts w:asciiTheme="minorHAnsi" w:hAnsiTheme="minorHAnsi"/>
          <w:sz w:val="22"/>
          <w:szCs w:val="22"/>
        </w:rPr>
        <w:t xml:space="preserve"> phone </w:t>
      </w:r>
      <w:r>
        <w:rPr>
          <w:rFonts w:asciiTheme="minorHAnsi" w:hAnsiTheme="minorHAnsi"/>
          <w:sz w:val="22"/>
          <w:szCs w:val="22"/>
        </w:rPr>
        <w:t xml:space="preserve">must be turned off or muted at all times during lecture and labs. </w:t>
      </w:r>
    </w:p>
    <w:p w:rsidR="00742259" w:rsidRDefault="00742259" w:rsidP="008509C6">
      <w:pPr>
        <w:autoSpaceDE w:val="0"/>
        <w:autoSpaceDN w:val="0"/>
        <w:adjustRightInd w:val="0"/>
        <w:snapToGrid w:val="0"/>
        <w:rPr>
          <w:rFonts w:ascii="Calibri" w:hAnsi="Calibri" w:cs="Calibri"/>
          <w:lang w:val="en-US"/>
        </w:rPr>
      </w:pPr>
    </w:p>
    <w:p w:rsidR="00CA1DC7" w:rsidRPr="00CA1DC7" w:rsidRDefault="00742259" w:rsidP="008509C6">
      <w:pPr>
        <w:autoSpaceDE w:val="0"/>
        <w:autoSpaceDN w:val="0"/>
        <w:adjustRightInd w:val="0"/>
        <w:snapToGrid w:val="0"/>
        <w:rPr>
          <w:rFonts w:ascii="Calibri" w:hAnsi="Calibri" w:cs="Calibri"/>
          <w:lang w:val="en-US"/>
        </w:rPr>
      </w:pPr>
      <w:r w:rsidRPr="00742259">
        <w:rPr>
          <w:rFonts w:ascii="Calibri" w:hAnsi="Calibri" w:cs="Calibri"/>
          <w:b/>
          <w:bCs/>
          <w:lang w:val="en-US"/>
        </w:rPr>
        <w:t>Midterm Exams and final:</w:t>
      </w:r>
      <w:r>
        <w:rPr>
          <w:rFonts w:ascii="Calibri" w:hAnsi="Calibri" w:cs="Calibri"/>
          <w:lang w:val="en-US"/>
        </w:rPr>
        <w:t xml:space="preserve"> as per university schedule.</w:t>
      </w:r>
    </w:p>
    <w:sectPr w:rsidR="00CA1DC7" w:rsidRPr="00CA1DC7" w:rsidSect="009E21E4">
      <w:footerReference w:type="even" r:id="rId25"/>
      <w:footerReference w:type="default" r:id="rId2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A4" w:rsidRDefault="00D05AA4">
      <w:r>
        <w:separator/>
      </w:r>
    </w:p>
  </w:endnote>
  <w:endnote w:type="continuationSeparator" w:id="0">
    <w:p w:rsidR="00D05AA4" w:rsidRDefault="00D0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15" w:rsidRDefault="005C7CD0" w:rsidP="00827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B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B15" w:rsidRDefault="00DE5B15" w:rsidP="00827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15" w:rsidRDefault="005C7CD0" w:rsidP="00827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920">
      <w:rPr>
        <w:rStyle w:val="PageNumber"/>
        <w:noProof/>
      </w:rPr>
      <w:t>5</w:t>
    </w:r>
    <w:r>
      <w:rPr>
        <w:rStyle w:val="PageNumber"/>
      </w:rPr>
      <w:fldChar w:fldCharType="end"/>
    </w:r>
  </w:p>
  <w:p w:rsidR="00DE5B15" w:rsidRDefault="00DE5B15" w:rsidP="008271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A4" w:rsidRDefault="00D05AA4">
      <w:r>
        <w:separator/>
      </w:r>
    </w:p>
  </w:footnote>
  <w:footnote w:type="continuationSeparator" w:id="0">
    <w:p w:rsidR="00D05AA4" w:rsidRDefault="00D0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E7E"/>
    <w:multiLevelType w:val="hybridMultilevel"/>
    <w:tmpl w:val="609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2DE"/>
    <w:multiLevelType w:val="hybridMultilevel"/>
    <w:tmpl w:val="0AE8DBD2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35305"/>
    <w:multiLevelType w:val="hybridMultilevel"/>
    <w:tmpl w:val="9564C6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E4CB0A">
      <w:start w:val="1"/>
      <w:numFmt w:val="upperLetter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3558D5"/>
    <w:multiLevelType w:val="hybridMultilevel"/>
    <w:tmpl w:val="7EBC5D6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6C0680"/>
    <w:multiLevelType w:val="hybridMultilevel"/>
    <w:tmpl w:val="0E1E17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D6124A"/>
    <w:multiLevelType w:val="hybridMultilevel"/>
    <w:tmpl w:val="BD8644B8"/>
    <w:lvl w:ilvl="0" w:tplc="24E4CB0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4A8F"/>
    <w:multiLevelType w:val="hybridMultilevel"/>
    <w:tmpl w:val="20E8CF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256B27"/>
    <w:multiLevelType w:val="hybridMultilevel"/>
    <w:tmpl w:val="1D2C7822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1E55226"/>
    <w:multiLevelType w:val="hybridMultilevel"/>
    <w:tmpl w:val="74A4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562B"/>
    <w:multiLevelType w:val="hybridMultilevel"/>
    <w:tmpl w:val="D9DA3220"/>
    <w:lvl w:ilvl="0" w:tplc="44DABE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F0A61"/>
    <w:multiLevelType w:val="hybridMultilevel"/>
    <w:tmpl w:val="A28C5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0BB3"/>
    <w:multiLevelType w:val="hybridMultilevel"/>
    <w:tmpl w:val="017AE0C0"/>
    <w:lvl w:ilvl="0" w:tplc="44DABE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520812"/>
    <w:multiLevelType w:val="hybridMultilevel"/>
    <w:tmpl w:val="A852F0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A3993"/>
    <w:multiLevelType w:val="hybridMultilevel"/>
    <w:tmpl w:val="99FE2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9009C"/>
    <w:multiLevelType w:val="hybridMultilevel"/>
    <w:tmpl w:val="2200D8D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816059"/>
    <w:multiLevelType w:val="hybridMultilevel"/>
    <w:tmpl w:val="78E2E616"/>
    <w:lvl w:ilvl="0" w:tplc="90244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4C54"/>
    <w:multiLevelType w:val="hybridMultilevel"/>
    <w:tmpl w:val="E82A34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01E9E"/>
    <w:multiLevelType w:val="hybridMultilevel"/>
    <w:tmpl w:val="A95A53A2"/>
    <w:lvl w:ilvl="0" w:tplc="24E4CB0A">
      <w:start w:val="1"/>
      <w:numFmt w:val="upperLetter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0A274C4"/>
    <w:multiLevelType w:val="hybridMultilevel"/>
    <w:tmpl w:val="A0DA3E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40077"/>
    <w:multiLevelType w:val="hybridMultilevel"/>
    <w:tmpl w:val="26700DC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7224ED7"/>
    <w:multiLevelType w:val="hybridMultilevel"/>
    <w:tmpl w:val="A43C2246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8DE6C29"/>
    <w:multiLevelType w:val="hybridMultilevel"/>
    <w:tmpl w:val="5F64DB10"/>
    <w:lvl w:ilvl="0" w:tplc="A8345892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A46474C"/>
    <w:multiLevelType w:val="hybridMultilevel"/>
    <w:tmpl w:val="FC0614B2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ABC7F6F"/>
    <w:multiLevelType w:val="hybridMultilevel"/>
    <w:tmpl w:val="1308939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72C9"/>
    <w:multiLevelType w:val="hybridMultilevel"/>
    <w:tmpl w:val="9EACC4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D5B5D"/>
    <w:multiLevelType w:val="hybridMultilevel"/>
    <w:tmpl w:val="83002B5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1315C"/>
    <w:multiLevelType w:val="hybridMultilevel"/>
    <w:tmpl w:val="9564C6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E4CB0A">
      <w:start w:val="1"/>
      <w:numFmt w:val="upperLetter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C755E39"/>
    <w:multiLevelType w:val="hybridMultilevel"/>
    <w:tmpl w:val="173E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A0608"/>
    <w:multiLevelType w:val="hybridMultilevel"/>
    <w:tmpl w:val="3A006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7"/>
  </w:num>
  <w:num w:numId="5">
    <w:abstractNumId w:val="6"/>
  </w:num>
  <w:num w:numId="6">
    <w:abstractNumId w:val="16"/>
  </w:num>
  <w:num w:numId="7">
    <w:abstractNumId w:val="26"/>
  </w:num>
  <w:num w:numId="8">
    <w:abstractNumId w:val="15"/>
  </w:num>
  <w:num w:numId="9">
    <w:abstractNumId w:val="28"/>
  </w:num>
  <w:num w:numId="10">
    <w:abstractNumId w:val="5"/>
  </w:num>
  <w:num w:numId="11">
    <w:abstractNumId w:val="17"/>
  </w:num>
  <w:num w:numId="12">
    <w:abstractNumId w:val="20"/>
  </w:num>
  <w:num w:numId="13">
    <w:abstractNumId w:val="3"/>
  </w:num>
  <w:num w:numId="14">
    <w:abstractNumId w:val="19"/>
  </w:num>
  <w:num w:numId="15">
    <w:abstractNumId w:val="27"/>
  </w:num>
  <w:num w:numId="16">
    <w:abstractNumId w:val="24"/>
  </w:num>
  <w:num w:numId="17">
    <w:abstractNumId w:val="11"/>
  </w:num>
  <w:num w:numId="18">
    <w:abstractNumId w:val="9"/>
  </w:num>
  <w:num w:numId="19">
    <w:abstractNumId w:val="0"/>
  </w:num>
  <w:num w:numId="20">
    <w:abstractNumId w:val="2"/>
  </w:num>
  <w:num w:numId="21">
    <w:abstractNumId w:val="23"/>
  </w:num>
  <w:num w:numId="22">
    <w:abstractNumId w:val="1"/>
  </w:num>
  <w:num w:numId="23">
    <w:abstractNumId w:val="14"/>
  </w:num>
  <w:num w:numId="24">
    <w:abstractNumId w:val="12"/>
  </w:num>
  <w:num w:numId="25">
    <w:abstractNumId w:val="25"/>
  </w:num>
  <w:num w:numId="26">
    <w:abstractNumId w:val="4"/>
  </w:num>
  <w:num w:numId="27">
    <w:abstractNumId w:val="21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CE"/>
    <w:rsid w:val="000052E1"/>
    <w:rsid w:val="00007490"/>
    <w:rsid w:val="00017A94"/>
    <w:rsid w:val="00037157"/>
    <w:rsid w:val="00042933"/>
    <w:rsid w:val="00045E47"/>
    <w:rsid w:val="00053D7C"/>
    <w:rsid w:val="000544C8"/>
    <w:rsid w:val="00094A4B"/>
    <w:rsid w:val="000B1A44"/>
    <w:rsid w:val="000B4BF2"/>
    <w:rsid w:val="000C3C8C"/>
    <w:rsid w:val="000D6140"/>
    <w:rsid w:val="000E0746"/>
    <w:rsid w:val="000E0784"/>
    <w:rsid w:val="000E0AB3"/>
    <w:rsid w:val="000E1048"/>
    <w:rsid w:val="000E14B8"/>
    <w:rsid w:val="000F2973"/>
    <w:rsid w:val="00111089"/>
    <w:rsid w:val="0011109A"/>
    <w:rsid w:val="00125093"/>
    <w:rsid w:val="00144964"/>
    <w:rsid w:val="00154BA9"/>
    <w:rsid w:val="00176BA3"/>
    <w:rsid w:val="00181B96"/>
    <w:rsid w:val="001A071C"/>
    <w:rsid w:val="001A098B"/>
    <w:rsid w:val="001A4987"/>
    <w:rsid w:val="001D0812"/>
    <w:rsid w:val="001D3F1C"/>
    <w:rsid w:val="001D4681"/>
    <w:rsid w:val="001D5E81"/>
    <w:rsid w:val="001F00E1"/>
    <w:rsid w:val="0021066A"/>
    <w:rsid w:val="00213008"/>
    <w:rsid w:val="00216A76"/>
    <w:rsid w:val="0023173F"/>
    <w:rsid w:val="00243EA6"/>
    <w:rsid w:val="002717B5"/>
    <w:rsid w:val="00273DC6"/>
    <w:rsid w:val="00292535"/>
    <w:rsid w:val="002A35CA"/>
    <w:rsid w:val="002C34C6"/>
    <w:rsid w:val="002D4A7F"/>
    <w:rsid w:val="002E643E"/>
    <w:rsid w:val="002F1A6D"/>
    <w:rsid w:val="002F3604"/>
    <w:rsid w:val="002F3CD2"/>
    <w:rsid w:val="00303002"/>
    <w:rsid w:val="003111D2"/>
    <w:rsid w:val="00322169"/>
    <w:rsid w:val="0032279B"/>
    <w:rsid w:val="003304B8"/>
    <w:rsid w:val="00331979"/>
    <w:rsid w:val="00331D3F"/>
    <w:rsid w:val="0035359D"/>
    <w:rsid w:val="00366B83"/>
    <w:rsid w:val="00375F82"/>
    <w:rsid w:val="00391C75"/>
    <w:rsid w:val="003A488D"/>
    <w:rsid w:val="003B3948"/>
    <w:rsid w:val="003C1E31"/>
    <w:rsid w:val="003F32E3"/>
    <w:rsid w:val="00416DB9"/>
    <w:rsid w:val="004230B0"/>
    <w:rsid w:val="00431F63"/>
    <w:rsid w:val="00437DC3"/>
    <w:rsid w:val="00472762"/>
    <w:rsid w:val="004732A8"/>
    <w:rsid w:val="0048554D"/>
    <w:rsid w:val="00487D4B"/>
    <w:rsid w:val="004913D9"/>
    <w:rsid w:val="00492296"/>
    <w:rsid w:val="004961DC"/>
    <w:rsid w:val="004A2848"/>
    <w:rsid w:val="004B613E"/>
    <w:rsid w:val="004D20CE"/>
    <w:rsid w:val="004D77E4"/>
    <w:rsid w:val="004E35F8"/>
    <w:rsid w:val="004F4C2A"/>
    <w:rsid w:val="005011C9"/>
    <w:rsid w:val="00501A4E"/>
    <w:rsid w:val="00501B19"/>
    <w:rsid w:val="00551737"/>
    <w:rsid w:val="005604F2"/>
    <w:rsid w:val="005718B0"/>
    <w:rsid w:val="00574FF0"/>
    <w:rsid w:val="00577FF4"/>
    <w:rsid w:val="005A4168"/>
    <w:rsid w:val="005C7CD0"/>
    <w:rsid w:val="00605D9D"/>
    <w:rsid w:val="00607418"/>
    <w:rsid w:val="0062324D"/>
    <w:rsid w:val="006357ED"/>
    <w:rsid w:val="00644914"/>
    <w:rsid w:val="00655968"/>
    <w:rsid w:val="0067748B"/>
    <w:rsid w:val="006858D5"/>
    <w:rsid w:val="00692E81"/>
    <w:rsid w:val="00695246"/>
    <w:rsid w:val="00697E57"/>
    <w:rsid w:val="006A044E"/>
    <w:rsid w:val="006B3E2C"/>
    <w:rsid w:val="006B6A53"/>
    <w:rsid w:val="006B6DEE"/>
    <w:rsid w:val="006C736E"/>
    <w:rsid w:val="006F11AE"/>
    <w:rsid w:val="0072727B"/>
    <w:rsid w:val="007279E4"/>
    <w:rsid w:val="00736044"/>
    <w:rsid w:val="00742259"/>
    <w:rsid w:val="00743EB6"/>
    <w:rsid w:val="00744D6F"/>
    <w:rsid w:val="00750992"/>
    <w:rsid w:val="007548C4"/>
    <w:rsid w:val="007625EC"/>
    <w:rsid w:val="00762FFB"/>
    <w:rsid w:val="007708EB"/>
    <w:rsid w:val="007826DF"/>
    <w:rsid w:val="00782FEE"/>
    <w:rsid w:val="00784260"/>
    <w:rsid w:val="00790B05"/>
    <w:rsid w:val="00792A6F"/>
    <w:rsid w:val="007B1106"/>
    <w:rsid w:val="007C0D07"/>
    <w:rsid w:val="007E121C"/>
    <w:rsid w:val="007E462A"/>
    <w:rsid w:val="007E7BCB"/>
    <w:rsid w:val="007F70CC"/>
    <w:rsid w:val="00802DA3"/>
    <w:rsid w:val="00825801"/>
    <w:rsid w:val="008271CE"/>
    <w:rsid w:val="00835892"/>
    <w:rsid w:val="008509C6"/>
    <w:rsid w:val="00850E57"/>
    <w:rsid w:val="008572CA"/>
    <w:rsid w:val="0086656C"/>
    <w:rsid w:val="00894CFF"/>
    <w:rsid w:val="008C7505"/>
    <w:rsid w:val="008E4FEA"/>
    <w:rsid w:val="008F680C"/>
    <w:rsid w:val="00917B07"/>
    <w:rsid w:val="00920118"/>
    <w:rsid w:val="0094320E"/>
    <w:rsid w:val="009517C7"/>
    <w:rsid w:val="00963F05"/>
    <w:rsid w:val="00970D12"/>
    <w:rsid w:val="009743E5"/>
    <w:rsid w:val="00975411"/>
    <w:rsid w:val="009A6B2D"/>
    <w:rsid w:val="009B33B9"/>
    <w:rsid w:val="009C0184"/>
    <w:rsid w:val="009D2B00"/>
    <w:rsid w:val="009E21E4"/>
    <w:rsid w:val="009E62EE"/>
    <w:rsid w:val="009F5BA2"/>
    <w:rsid w:val="00A05593"/>
    <w:rsid w:val="00A54209"/>
    <w:rsid w:val="00A74343"/>
    <w:rsid w:val="00A77FD4"/>
    <w:rsid w:val="00A909F5"/>
    <w:rsid w:val="00A92605"/>
    <w:rsid w:val="00AB07A6"/>
    <w:rsid w:val="00AC1F41"/>
    <w:rsid w:val="00AC72A9"/>
    <w:rsid w:val="00AD6FB4"/>
    <w:rsid w:val="00AE07EE"/>
    <w:rsid w:val="00B019C3"/>
    <w:rsid w:val="00B1109D"/>
    <w:rsid w:val="00B405F5"/>
    <w:rsid w:val="00B508EB"/>
    <w:rsid w:val="00B720D2"/>
    <w:rsid w:val="00B91B6F"/>
    <w:rsid w:val="00B91D88"/>
    <w:rsid w:val="00BB322F"/>
    <w:rsid w:val="00BD44FC"/>
    <w:rsid w:val="00BF3F6F"/>
    <w:rsid w:val="00BF6234"/>
    <w:rsid w:val="00C00015"/>
    <w:rsid w:val="00C02436"/>
    <w:rsid w:val="00C0343E"/>
    <w:rsid w:val="00C1248B"/>
    <w:rsid w:val="00C1627E"/>
    <w:rsid w:val="00C32CEA"/>
    <w:rsid w:val="00C33E9C"/>
    <w:rsid w:val="00C410ED"/>
    <w:rsid w:val="00C56BD0"/>
    <w:rsid w:val="00C60671"/>
    <w:rsid w:val="00C80596"/>
    <w:rsid w:val="00CA1DC7"/>
    <w:rsid w:val="00CE2C9C"/>
    <w:rsid w:val="00CE6369"/>
    <w:rsid w:val="00CE7BDD"/>
    <w:rsid w:val="00D002A5"/>
    <w:rsid w:val="00D0333B"/>
    <w:rsid w:val="00D04286"/>
    <w:rsid w:val="00D05AA4"/>
    <w:rsid w:val="00D108E6"/>
    <w:rsid w:val="00D15532"/>
    <w:rsid w:val="00D3103F"/>
    <w:rsid w:val="00D35AF2"/>
    <w:rsid w:val="00D36F71"/>
    <w:rsid w:val="00D46048"/>
    <w:rsid w:val="00D476B3"/>
    <w:rsid w:val="00D54E43"/>
    <w:rsid w:val="00D64179"/>
    <w:rsid w:val="00D716BA"/>
    <w:rsid w:val="00D86D7D"/>
    <w:rsid w:val="00D92C3E"/>
    <w:rsid w:val="00DA6D34"/>
    <w:rsid w:val="00DD08F9"/>
    <w:rsid w:val="00DD5F55"/>
    <w:rsid w:val="00DE5B15"/>
    <w:rsid w:val="00DF2187"/>
    <w:rsid w:val="00DF378E"/>
    <w:rsid w:val="00E170E6"/>
    <w:rsid w:val="00E20DFC"/>
    <w:rsid w:val="00E40514"/>
    <w:rsid w:val="00E63DDD"/>
    <w:rsid w:val="00E80AF7"/>
    <w:rsid w:val="00E911BA"/>
    <w:rsid w:val="00E91AF6"/>
    <w:rsid w:val="00EC766C"/>
    <w:rsid w:val="00EE1198"/>
    <w:rsid w:val="00EE11FD"/>
    <w:rsid w:val="00EE671D"/>
    <w:rsid w:val="00EE7F60"/>
    <w:rsid w:val="00F13409"/>
    <w:rsid w:val="00F151E8"/>
    <w:rsid w:val="00F224E8"/>
    <w:rsid w:val="00F31920"/>
    <w:rsid w:val="00F37F84"/>
    <w:rsid w:val="00F409AF"/>
    <w:rsid w:val="00F44372"/>
    <w:rsid w:val="00F54FCC"/>
    <w:rsid w:val="00F7106C"/>
    <w:rsid w:val="00F84992"/>
    <w:rsid w:val="00FA148F"/>
    <w:rsid w:val="00FA725E"/>
    <w:rsid w:val="00FB13C1"/>
    <w:rsid w:val="00FC3D8D"/>
    <w:rsid w:val="00FC4572"/>
    <w:rsid w:val="00FC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F8B640-DE55-4E45-8F6C-DF4D80F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CE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C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2F3CD2"/>
    <w:pPr>
      <w:keepNext w:val="0"/>
      <w:spacing w:before="0" w:after="120" w:line="312" w:lineRule="atLeast"/>
    </w:pPr>
    <w:rPr>
      <w:rFonts w:ascii="Times New Roman" w:hAnsi="Times New Roman" w:cs="Times New Roman"/>
      <w:color w:val="336699"/>
      <w:kern w:val="36"/>
      <w:sz w:val="28"/>
      <w:szCs w:val="40"/>
    </w:rPr>
  </w:style>
  <w:style w:type="table" w:styleId="TableContemporary">
    <w:name w:val="Table Contemporary"/>
    <w:basedOn w:val="TableNormal"/>
    <w:rsid w:val="008271C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uiPriority w:val="99"/>
    <w:rsid w:val="008271CE"/>
    <w:rPr>
      <w:strike w:val="0"/>
      <w:dstrike w:val="0"/>
      <w:color w:val="0051CA"/>
      <w:u w:val="none"/>
      <w:effect w:val="none"/>
    </w:rPr>
  </w:style>
  <w:style w:type="paragraph" w:styleId="Footer">
    <w:name w:val="footer"/>
    <w:basedOn w:val="Normal"/>
    <w:rsid w:val="008271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71CE"/>
  </w:style>
  <w:style w:type="character" w:customStyle="1" w:styleId="shorttext">
    <w:name w:val="short_text"/>
    <w:rsid w:val="0086656C"/>
  </w:style>
  <w:style w:type="character" w:customStyle="1" w:styleId="hps">
    <w:name w:val="hps"/>
    <w:rsid w:val="0086656C"/>
  </w:style>
  <w:style w:type="paragraph" w:styleId="ListParagraph">
    <w:name w:val="List Paragraph"/>
    <w:basedOn w:val="Normal"/>
    <w:uiPriority w:val="99"/>
    <w:qFormat/>
    <w:rsid w:val="009754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50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9C6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CA1D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Reference">
    <w:name w:val="Intense Reference"/>
    <w:uiPriority w:val="32"/>
    <w:qFormat/>
    <w:rsid w:val="00CA1DC7"/>
    <w:rPr>
      <w:b/>
      <w:bCs/>
      <w:smallCaps/>
      <w:color w:val="C0504D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50992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FollowedHyperlink">
    <w:name w:val="FollowedHyperlink"/>
    <w:basedOn w:val="DefaultParagraphFont"/>
    <w:rsid w:val="00762FFB"/>
    <w:rPr>
      <w:color w:val="800080" w:themeColor="followedHyperlink"/>
      <w:u w:val="single"/>
    </w:rPr>
  </w:style>
  <w:style w:type="table" w:styleId="TableColumns3">
    <w:name w:val="Table Columns 3"/>
    <w:basedOn w:val="TableNormal"/>
    <w:rsid w:val="00577F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4A284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087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fda.gov.sa/NR/rdonlyres/EE17CB48-AAE0-4064-B11D-2E40FCD3FE27/0/InstitutionsandPharmaceuticalProductsGuidelines.pdf" TargetMode="External"/><Relationship Id="rId18" Type="http://schemas.openxmlformats.org/officeDocument/2006/relationships/hyperlink" Target="http://www.sfda.gov.sa/ar/drug/drug_reg/DocLib/Drugs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fda.gov.sa/ar/drug/resources/DocLib2/&#1590;&#1608;&#1575;&#1576;&#1591;_&#1581;&#1605;&#1604;&#1575;&#1578;_&#1575;&#1604;&#1578;&#1608;&#1593;&#1610;&#1577;_&#1576;&#1575;&#1604;&#1575;&#1605;&#1585;&#1575;&#1590;_&#1608;&#1575;&#1604;&#1578;&#1579;&#1602;&#1610;&#1601;_&#1575;&#1604;&#1589;&#1581;&#1610;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Haya_malak@yahoo.com" TargetMode="External"/><Relationship Id="rId17" Type="http://schemas.openxmlformats.org/officeDocument/2006/relationships/hyperlink" Target="http://www.sfda.gov.sa/ar/drug/drug_reg/DocLib/&#1571;&#1587;&#1587;%20&#1608;&#1605;&#1578;&#1591;&#1604;&#1576;&#1575;&#1578;%20&#1608;&#1588;&#1585;&#1608;&#1591;%20&#1578;&#1587;&#1580;&#1610;&#1604;%20&#1575;&#1604;&#1605;&#1587;&#1578;&#1581;&#1590;&#1585;&#1575;&#1578;%20&#1575;&#1604;&#1589;&#1610;&#1583;&#1604;&#1575;&#1606;&#1610;&#1577;%20&#1608;&#1575;&#1604;&#1593;&#1588;&#1576;&#1610;&#1577;%20&#1608;&#1588;&#1585;&#1603;&#1575;&#1578;&#1607;&#1575;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fda.gov.sa/ar/drug/drug_reg/DocLib/ExecutiverolesforInstitutionsandPharmaceuticalProductslaw.pdf" TargetMode="External"/><Relationship Id="rId20" Type="http://schemas.openxmlformats.org/officeDocument/2006/relationships/hyperlink" Target="http://www.sfda.gov.sa/ar/drug/drug_reg/DocLib/&#1606;&#1592;&#1575;&#1605;_&#1571;&#1582;&#1604;&#1575;&#1602;&#1610;&#1575;&#1578;_&#1575;&#1604;&#1576;&#1581;&#1579;_&#1593;&#1604;&#1609;_&#1575;&#1604;&#1605;&#1582;&#1604;&#1608;&#1602;&#1575;&#1578;_&#1575;&#1604;&#1581;&#1610;&#1577;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talharbi@ksu.edu.sa" TargetMode="External"/><Relationship Id="rId24" Type="http://schemas.openxmlformats.org/officeDocument/2006/relationships/hyperlink" Target="http://www.amazon.com/s/ref=ntt_athr_dp_sr_2?_encoding=UTF8&amp;sort=relevancerank&amp;search-alias=books&amp;field-author=Amy%20Hadd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fda.gov.sa/NR/rdonlyres/2A921350-306B-4DD1-ABE0-B130558C385F/0/RegulatoryFrameworkforDrugApprovalsfinal.pdf" TargetMode="External"/><Relationship Id="rId23" Type="http://schemas.openxmlformats.org/officeDocument/2006/relationships/hyperlink" Target="http://www.sfda.gov.sa/ar/drug/resources/DocLib2/&#1583;&#1604;&#1610;&#1604;_&#1590;&#1608;&#1575;&#1576;&#1591;_&#1608;&#1573;&#1580;&#1585;&#1575;&#1569;&#1575;&#1578;_&#1575;&#1604;&#1605;&#1608;&#1575;&#1601;&#1602;&#1577;_&#1593;&#1604;&#1609;_&#1575;&#1604;&#1583;&#1593;&#1575;&#1610;&#1607;_&#1608;&#1575;&#1604;&#1575;&#1593;&#1604;&#1575;&#1606;_&#1604;&#1605;&#1587;&#1578;&#1581;&#1590;&#1585;_&#1589;&#1610;&#1583;&#1604;&#1575;&#1606;&#1610;_&#1575;&#1608;_&#1593;&#1588;&#1576;&#1610;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aya_malak@yahoo.com" TargetMode="External"/><Relationship Id="rId19" Type="http://schemas.openxmlformats.org/officeDocument/2006/relationships/hyperlink" Target="http://www.sfda.gov.sa/ar/drug/drug_reg/DocLib/http___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colleges.ksu.edu.sa/Arabic%20Colleges/Pharmacy/PublishingImages/logo.png" TargetMode="External"/><Relationship Id="rId14" Type="http://schemas.openxmlformats.org/officeDocument/2006/relationships/hyperlink" Target="http://www.sfda.gov.sa/NR/rdonlyres/2A921350-306B-4DD1-ABE0-B130558C385F/0/RegulatoryFrameworkforDrugApprovalsfinal.pdf" TargetMode="External"/><Relationship Id="rId22" Type="http://schemas.openxmlformats.org/officeDocument/2006/relationships/hyperlink" Target="http://www.sfda.gov.sa/ar/drug/resources/DocLib2/&#1590;&#1608;&#1575;&#1576;&#1591;_&#1575;&#1604;&#1605;&#1608;&#1575;&#1583;_&#1575;&#1604;&#1578;&#1585;&#1608;&#1610;&#1580;&#1610;&#1577;_&#1575;&#1604;&#1578;&#1584;&#1603;&#1575;&#1585;&#1610;&#1577;_&#1594;&#1610;&#1585;_&#1575;&#1604;&#1583;&#1593;&#1575;&#1574;&#1610;&#1577;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PHCL 437-Pharmacy Law and Ethics</vt:lpstr>
      <vt:lpstr>PHCL 437-Pharmacy Law and Ethics </vt:lpstr>
    </vt:vector>
  </TitlesOfParts>
  <Company>University of Aberdeen</Company>
  <LinksUpToDate>false</LinksUpToDate>
  <CharactersWithSpaces>9000</CharactersWithSpaces>
  <SharedDoc>false</SharedDoc>
  <HLinks>
    <vt:vector size="84" baseType="variant">
      <vt:variant>
        <vt:i4>5374001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http://www.amazon.com/s/ref=ntt_athr_dp_sr_2?_encoding=UTF8&amp;sort=relevancerank&amp;search-alias=books&amp;field-author=Amy%20Haddad</vt:lpwstr>
      </vt:variant>
      <vt:variant>
        <vt:lpwstr/>
      </vt:variant>
      <vt:variant>
        <vt:i4>2162696</vt:i4>
      </vt:variant>
      <vt:variant>
        <vt:i4>30</vt:i4>
      </vt:variant>
      <vt:variant>
        <vt:i4>0</vt:i4>
      </vt:variant>
      <vt:variant>
        <vt:i4>5</vt:i4>
      </vt:variant>
      <vt:variant>
        <vt:lpwstr>http://www.sfda.gov.sa/Ar/Drug/Topics/drug_reg/</vt:lpwstr>
      </vt:variant>
      <vt:variant>
        <vt:lpwstr/>
      </vt:variant>
      <vt:variant>
        <vt:i4>4063341</vt:i4>
      </vt:variant>
      <vt:variant>
        <vt:i4>27</vt:i4>
      </vt:variant>
      <vt:variant>
        <vt:i4>0</vt:i4>
      </vt:variant>
      <vt:variant>
        <vt:i4>5</vt:i4>
      </vt:variant>
      <vt:variant>
        <vt:lpwstr>http://www.sfda.gov.sa/NR/rdonlyres/2A921350-306B-4DD1-ABE0-B130558C385F/0/RegulatoryFrameworkforDrugApprovalsfinal.pdf</vt:lpwstr>
      </vt:variant>
      <vt:variant>
        <vt:lpwstr/>
      </vt:variant>
      <vt:variant>
        <vt:i4>65557</vt:i4>
      </vt:variant>
      <vt:variant>
        <vt:i4>24</vt:i4>
      </vt:variant>
      <vt:variant>
        <vt:i4>0</vt:i4>
      </vt:variant>
      <vt:variant>
        <vt:i4>5</vt:i4>
      </vt:variant>
      <vt:variant>
        <vt:lpwstr>http://www.sfda.gov.sa/NR/rdonlyres/6BDE4E7D-DFCC-4D29-A84C-BFAC58EF3C34/0/ExecutiverolesforInstitutionsandPharmaceuticalProductslaw.pdf</vt:lpwstr>
      </vt:variant>
      <vt:variant>
        <vt:lpwstr/>
      </vt:variant>
      <vt:variant>
        <vt:i4>6750324</vt:i4>
      </vt:variant>
      <vt:variant>
        <vt:i4>21</vt:i4>
      </vt:variant>
      <vt:variant>
        <vt:i4>0</vt:i4>
      </vt:variant>
      <vt:variant>
        <vt:i4>5</vt:i4>
      </vt:variant>
      <vt:variant>
        <vt:lpwstr>http://www.sfda.gov.sa/NR/rdonlyres/EE17CB48-AAE0-4064-B11D-2E40FCD3FE27/0/InstitutionsandPharmaceuticalProductsGuidelines.pdf</vt:lpwstr>
      </vt:variant>
      <vt:variant>
        <vt:lpwstr/>
      </vt:variant>
      <vt:variant>
        <vt:i4>4063341</vt:i4>
      </vt:variant>
      <vt:variant>
        <vt:i4>18</vt:i4>
      </vt:variant>
      <vt:variant>
        <vt:i4>0</vt:i4>
      </vt:variant>
      <vt:variant>
        <vt:i4>5</vt:i4>
      </vt:variant>
      <vt:variant>
        <vt:lpwstr>http://www.sfda.gov.sa/NR/rdonlyres/2A921350-306B-4DD1-ABE0-B130558C385F/0/RegulatoryFrameworkforDrugApprovalsfinal.pdf</vt:lpwstr>
      </vt:variant>
      <vt:variant>
        <vt:lpwstr/>
      </vt:variant>
      <vt:variant>
        <vt:i4>65557</vt:i4>
      </vt:variant>
      <vt:variant>
        <vt:i4>15</vt:i4>
      </vt:variant>
      <vt:variant>
        <vt:i4>0</vt:i4>
      </vt:variant>
      <vt:variant>
        <vt:i4>5</vt:i4>
      </vt:variant>
      <vt:variant>
        <vt:lpwstr>http://www.sfda.gov.sa/NR/rdonlyres/6BDE4E7D-DFCC-4D29-A84C-BFAC58EF3C34/0/ExecutiverolesforInstitutionsandPharmaceuticalProductslaw.pdf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http://www.sfda.gov.sa/NR/rdonlyres/6BDE4E7D-DFCC-4D29-A84C-BFAC58EF3C34/0/ExecutiverolesforInstitutionsandPharmaceuticalProductslaw.pdf</vt:lpwstr>
      </vt:variant>
      <vt:variant>
        <vt:lpwstr/>
      </vt:variant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http://www.sfda.gov.sa/NR/rdonlyres/EE17CB48-AAE0-4064-B11D-2E40FCD3FE27/0/InstitutionsandPharmaceuticalProductsGuidelines.pdf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http://www.sfda.gov.sa/NR/rdonlyres/EE17CB48-AAE0-4064-B11D-2E40FCD3FE27/0/InstitutionsandPharmaceuticalProductsGuidelines.pdf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http://www.sfda.gov.sa/NR/rdonlyres/2A921350-306B-4DD1-ABE0-B130558C385F/0/RegulatoryFrameworkforDrugApprovalsfinal.pdf</vt:lpwstr>
      </vt:variant>
      <vt:variant>
        <vt:lpwstr/>
      </vt:variant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http://www.sfda.gov.sa/NR/rdonlyres/6BDE4E7D-DFCC-4D29-A84C-BFAC58EF3C34/0/ExecutiverolesforInstitutionsandPharmaceuticalProductslaw.pdf</vt:lpwstr>
      </vt:variant>
      <vt:variant>
        <vt:lpwstr/>
      </vt:variant>
      <vt:variant>
        <vt:i4>7405664</vt:i4>
      </vt:variant>
      <vt:variant>
        <vt:i4>-1</vt:i4>
      </vt:variant>
      <vt:variant>
        <vt:i4>1026</vt:i4>
      </vt:variant>
      <vt:variant>
        <vt:i4>1</vt:i4>
      </vt:variant>
      <vt:variant>
        <vt:lpwstr>http://colleges.ksu.edu.sa/Arabic%20Colleges/Pharmacy/PublishingImages/logo.png</vt:lpwstr>
      </vt:variant>
      <vt:variant>
        <vt:lpwstr/>
      </vt:variant>
      <vt:variant>
        <vt:i4>393299</vt:i4>
      </vt:variant>
      <vt:variant>
        <vt:i4>-1</vt:i4>
      </vt:variant>
      <vt:variant>
        <vt:i4>1027</vt:i4>
      </vt:variant>
      <vt:variant>
        <vt:i4>1</vt:i4>
      </vt:variant>
      <vt:variant>
        <vt:lpwstr>http://sps2010.org/portal/images/with/01.jpg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PHCL 437-Pharmacy Law and Ethics</dc:title>
  <dc:creator>Dr  Al-Ageel</dc:creator>
  <cp:lastModifiedBy>nora kalagi</cp:lastModifiedBy>
  <cp:revision>7</cp:revision>
  <dcterms:created xsi:type="dcterms:W3CDTF">2015-08-29T04:52:00Z</dcterms:created>
  <dcterms:modified xsi:type="dcterms:W3CDTF">2015-10-01T13:45:00Z</dcterms:modified>
</cp:coreProperties>
</file>