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5A" w:rsidRDefault="0082175A" w:rsidP="0082175A">
      <w:pPr>
        <w:autoSpaceDE w:val="0"/>
        <w:autoSpaceDN w:val="0"/>
        <w:adjustRightInd w:val="0"/>
        <w:jc w:val="center"/>
        <w:rPr>
          <w:rFonts w:ascii="TimesNewRomanPS-BoldMT" w:hAnsi="TimesNewRomanPS-BoldMT" w:cs="TimesNewRomanPS-BoldMT"/>
          <w:b/>
          <w:bCs/>
          <w:sz w:val="32"/>
          <w:szCs w:val="32"/>
          <w:lang w:val="en-US"/>
        </w:rPr>
      </w:pPr>
      <w:bookmarkStart w:id="0" w:name="_GoBack"/>
      <w:bookmarkEnd w:id="0"/>
      <w:r>
        <w:rPr>
          <w:rFonts w:ascii="TimesNewRomanPS-BoldMT" w:hAnsi="TimesNewRomanPS-BoldMT" w:cs="TimesNewRomanPS-BoldMT"/>
          <w:b/>
          <w:bCs/>
          <w:sz w:val="32"/>
          <w:szCs w:val="32"/>
          <w:lang w:val="en-US"/>
        </w:rPr>
        <w:t>Kingdom of Saudi Arabia</w:t>
      </w:r>
    </w:p>
    <w:p w:rsidR="0082175A" w:rsidRPr="0082175A" w:rsidRDefault="0082175A" w:rsidP="0082175A">
      <w:pPr>
        <w:tabs>
          <w:tab w:val="left" w:pos="2295"/>
          <w:tab w:val="center" w:pos="4320"/>
        </w:tabs>
        <w:spacing w:before="240"/>
        <w:jc w:val="center"/>
        <w:rPr>
          <w:b/>
          <w:bCs/>
          <w:sz w:val="40"/>
          <w:szCs w:val="40"/>
          <w:lang w:val="en-US"/>
        </w:rPr>
      </w:pPr>
      <w:r>
        <w:rPr>
          <w:rFonts w:ascii="TimesNewRomanPS-BoldMT" w:hAnsi="TimesNewRomanPS-BoldMT" w:cs="TimesNewRomanPS-BoldMT"/>
          <w:b/>
          <w:bCs/>
          <w:sz w:val="28"/>
          <w:szCs w:val="28"/>
          <w:lang w:val="en-US"/>
        </w:rPr>
        <w:t>The National Commission for Academic Accreditation &amp; Assessment</w:t>
      </w:r>
    </w:p>
    <w:p w:rsidR="002D42DA" w:rsidRPr="005E1525" w:rsidRDefault="002D42DA" w:rsidP="002D42DA">
      <w:pPr>
        <w:tabs>
          <w:tab w:val="left" w:pos="2295"/>
          <w:tab w:val="center" w:pos="4320"/>
        </w:tabs>
        <w:spacing w:before="240"/>
        <w:rPr>
          <w:b/>
          <w:bCs/>
          <w:color w:val="FF0000"/>
          <w:sz w:val="40"/>
          <w:szCs w:val="40"/>
        </w:rPr>
      </w:pPr>
      <w:r>
        <w:rPr>
          <w:b/>
          <w:bCs/>
          <w:sz w:val="40"/>
          <w:szCs w:val="40"/>
        </w:rPr>
        <w:tab/>
      </w:r>
      <w:r>
        <w:rPr>
          <w:b/>
          <w:bCs/>
          <w:sz w:val="40"/>
          <w:szCs w:val="40"/>
        </w:rPr>
        <w:tab/>
      </w:r>
      <w:r w:rsidRPr="005E1525">
        <w:rPr>
          <w:b/>
          <w:bCs/>
          <w:color w:val="FF0000"/>
          <w:sz w:val="40"/>
          <w:szCs w:val="40"/>
        </w:rPr>
        <w:t xml:space="preserve">PHC </w:t>
      </w:r>
      <w:r>
        <w:rPr>
          <w:b/>
          <w:bCs/>
          <w:color w:val="FF0000"/>
          <w:sz w:val="40"/>
          <w:szCs w:val="40"/>
        </w:rPr>
        <w:t>427</w:t>
      </w:r>
      <w:r w:rsidRPr="005E1525">
        <w:rPr>
          <w:b/>
          <w:bCs/>
          <w:color w:val="FF0000"/>
          <w:sz w:val="40"/>
          <w:szCs w:val="40"/>
        </w:rPr>
        <w:t xml:space="preserve"> </w:t>
      </w:r>
    </w:p>
    <w:p w:rsidR="002D42DA" w:rsidRDefault="002D42DA" w:rsidP="002D42DA">
      <w:pPr>
        <w:tabs>
          <w:tab w:val="left" w:pos="2295"/>
          <w:tab w:val="center" w:pos="4320"/>
        </w:tabs>
        <w:spacing w:line="360" w:lineRule="auto"/>
        <w:jc w:val="center"/>
        <w:rPr>
          <w:b/>
          <w:bCs/>
          <w:sz w:val="40"/>
          <w:szCs w:val="40"/>
        </w:rPr>
      </w:pPr>
      <w:r>
        <w:rPr>
          <w:b/>
          <w:bCs/>
          <w:sz w:val="40"/>
          <w:szCs w:val="40"/>
        </w:rPr>
        <w:t>Course Specification</w:t>
      </w:r>
    </w:p>
    <w:p w:rsidR="002D42DA" w:rsidRDefault="002D42DA" w:rsidP="002D42DA">
      <w:pPr>
        <w:spacing w:before="240" w:line="360" w:lineRule="auto"/>
        <w:rPr>
          <w:i/>
        </w:rPr>
      </w:pPr>
      <w:r>
        <w:rPr>
          <w:i/>
        </w:rPr>
        <w:t xml:space="preserve">Internal Quality Assurance Arrangements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D42DA">
        <w:tc>
          <w:tcPr>
            <w:tcW w:w="8640" w:type="dxa"/>
          </w:tcPr>
          <w:p w:rsidR="002D42DA" w:rsidRDefault="002D42DA" w:rsidP="002D42DA">
            <w:pPr>
              <w:spacing w:before="240" w:after="240"/>
              <w:rPr>
                <w:color w:val="000000"/>
                <w:sz w:val="20"/>
                <w:szCs w:val="28"/>
                <w:lang w:bidi="ar-EG"/>
              </w:rPr>
            </w:pPr>
            <w:r>
              <w:rPr>
                <w:color w:val="000000"/>
                <w:sz w:val="20"/>
                <w:szCs w:val="28"/>
                <w:lang w:bidi="ar-EG"/>
              </w:rPr>
              <w:t xml:space="preserve">Institution: </w:t>
            </w:r>
            <w:smartTag w:uri="urn:schemas-microsoft-com:office:smarttags" w:element="place">
              <w:smartTag w:uri="urn:schemas-microsoft-com:office:smarttags" w:element="PlaceName">
                <w:r w:rsidRPr="005E1525">
                  <w:rPr>
                    <w:color w:val="0000FF"/>
                    <w:lang w:bidi="ar-EG"/>
                  </w:rPr>
                  <w:t>King</w:t>
                </w:r>
              </w:smartTag>
              <w:r w:rsidRPr="005E1525">
                <w:rPr>
                  <w:color w:val="0000FF"/>
                  <w:lang w:bidi="ar-EG"/>
                </w:rPr>
                <w:t xml:space="preserve"> </w:t>
              </w:r>
              <w:smartTag w:uri="urn:schemas-microsoft-com:office:smarttags" w:element="PlaceName">
                <w:r w:rsidRPr="005E1525">
                  <w:rPr>
                    <w:color w:val="0000FF"/>
                    <w:lang w:bidi="ar-EG"/>
                  </w:rPr>
                  <w:t>Saud</w:t>
                </w:r>
              </w:smartTag>
              <w:r w:rsidRPr="005E1525">
                <w:rPr>
                  <w:color w:val="0000FF"/>
                  <w:lang w:bidi="ar-EG"/>
                </w:rPr>
                <w:t xml:space="preserve"> </w:t>
              </w:r>
              <w:smartTag w:uri="urn:schemas-microsoft-com:office:smarttags" w:element="PlaceType">
                <w:r w:rsidRPr="005E1525">
                  <w:rPr>
                    <w:color w:val="0000FF"/>
                    <w:lang w:bidi="ar-EG"/>
                  </w:rPr>
                  <w:t>University</w:t>
                </w:r>
              </w:smartTag>
            </w:smartTag>
          </w:p>
        </w:tc>
      </w:tr>
      <w:tr w:rsidR="002D42DA">
        <w:tc>
          <w:tcPr>
            <w:tcW w:w="8640" w:type="dxa"/>
          </w:tcPr>
          <w:p w:rsidR="002D42DA" w:rsidRDefault="002D42DA" w:rsidP="002D42DA">
            <w:pPr>
              <w:spacing w:before="240" w:after="240"/>
              <w:rPr>
                <w:color w:val="000000"/>
                <w:sz w:val="20"/>
                <w:szCs w:val="28"/>
                <w:lang w:bidi="ar-EG"/>
              </w:rPr>
            </w:pPr>
            <w:r>
              <w:rPr>
                <w:color w:val="000000"/>
                <w:sz w:val="20"/>
                <w:szCs w:val="28"/>
                <w:lang w:bidi="ar-EG"/>
              </w:rPr>
              <w:t xml:space="preserve">College/Department: </w:t>
            </w:r>
            <w:r w:rsidRPr="005E1525">
              <w:rPr>
                <w:color w:val="0000FF"/>
                <w:lang w:bidi="ar-EG"/>
              </w:rPr>
              <w:t>College of Pharmacy/Department of Pharmaceutical Chemistry</w:t>
            </w:r>
          </w:p>
        </w:tc>
      </w:tr>
    </w:tbl>
    <w:p w:rsidR="002D42DA" w:rsidRPr="0076438F" w:rsidRDefault="002D42DA" w:rsidP="002D42DA">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D42DA">
        <w:tc>
          <w:tcPr>
            <w:tcW w:w="8640" w:type="dxa"/>
          </w:tcPr>
          <w:p w:rsidR="002D42DA" w:rsidRDefault="002D42DA" w:rsidP="002D42DA">
            <w:pPr>
              <w:pStyle w:val="Heading7"/>
              <w:rPr>
                <w:b/>
                <w:bCs/>
                <w:sz w:val="20"/>
              </w:rPr>
            </w:pPr>
            <w:r>
              <w:rPr>
                <w:sz w:val="20"/>
              </w:rPr>
              <w:t xml:space="preserve">1.  Course title and code: </w:t>
            </w:r>
            <w:r w:rsidRPr="003D04D3">
              <w:rPr>
                <w:color w:val="FF0000"/>
              </w:rPr>
              <w:t xml:space="preserve">Pharmaceutical </w:t>
            </w:r>
            <w:r w:rsidR="002C63AA">
              <w:rPr>
                <w:color w:val="FF0000"/>
              </w:rPr>
              <w:t xml:space="preserve">Instrumental </w:t>
            </w:r>
            <w:r w:rsidRPr="00E27949">
              <w:rPr>
                <w:color w:val="FF0000"/>
              </w:rPr>
              <w:t>Analy</w:t>
            </w:r>
            <w:r w:rsidR="002C63AA">
              <w:rPr>
                <w:color w:val="FF0000"/>
              </w:rPr>
              <w:t>sis</w:t>
            </w:r>
            <w:r w:rsidRPr="003D04D3">
              <w:rPr>
                <w:color w:val="FF0000"/>
              </w:rPr>
              <w:t xml:space="preserve"> </w:t>
            </w:r>
            <w:r w:rsidRPr="003D04D3">
              <w:rPr>
                <w:b/>
                <w:bCs/>
                <w:color w:val="FF0000"/>
              </w:rPr>
              <w:t xml:space="preserve">/ PHC </w:t>
            </w:r>
            <w:r w:rsidR="002C63AA">
              <w:rPr>
                <w:b/>
                <w:bCs/>
                <w:color w:val="FF0000"/>
              </w:rPr>
              <w:t>427</w:t>
            </w:r>
          </w:p>
        </w:tc>
      </w:tr>
      <w:tr w:rsidR="002D42DA">
        <w:tc>
          <w:tcPr>
            <w:tcW w:w="8640" w:type="dxa"/>
          </w:tcPr>
          <w:p w:rsidR="002D42DA" w:rsidRDefault="002D42DA" w:rsidP="002D42DA">
            <w:pPr>
              <w:pStyle w:val="Heading7"/>
              <w:rPr>
                <w:sz w:val="20"/>
              </w:rPr>
            </w:pPr>
            <w:r>
              <w:rPr>
                <w:sz w:val="20"/>
              </w:rPr>
              <w:t>2.  Credit hours:</w:t>
            </w:r>
            <w:r w:rsidRPr="005E1525">
              <w:rPr>
                <w:sz w:val="20"/>
              </w:rPr>
              <w:t xml:space="preserve"> </w:t>
            </w:r>
            <w:r w:rsidR="002C63AA">
              <w:rPr>
                <w:color w:val="0000FF"/>
                <w:lang w:bidi="ar-EG"/>
              </w:rPr>
              <w:t xml:space="preserve">4 </w:t>
            </w:r>
            <w:r w:rsidRPr="005E1525">
              <w:rPr>
                <w:color w:val="0000FF"/>
                <w:lang w:bidi="ar-EG"/>
              </w:rPr>
              <w:t>(</w:t>
            </w:r>
            <w:r w:rsidR="002C63AA">
              <w:rPr>
                <w:color w:val="0000FF"/>
                <w:lang w:bidi="ar-EG"/>
              </w:rPr>
              <w:t>3</w:t>
            </w:r>
            <w:r w:rsidRPr="005E1525">
              <w:rPr>
                <w:color w:val="0000FF"/>
                <w:lang w:bidi="ar-EG"/>
              </w:rPr>
              <w:t xml:space="preserve"> +1)</w:t>
            </w:r>
          </w:p>
        </w:tc>
      </w:tr>
      <w:tr w:rsidR="002D42DA">
        <w:tc>
          <w:tcPr>
            <w:tcW w:w="8640" w:type="dxa"/>
          </w:tcPr>
          <w:p w:rsidR="002D42DA" w:rsidRPr="00AD06F1" w:rsidRDefault="002D42DA" w:rsidP="002D42DA">
            <w:pPr>
              <w:pStyle w:val="Heading7"/>
              <w:rPr>
                <w:sz w:val="20"/>
              </w:rPr>
            </w:pPr>
            <w:r w:rsidRPr="005E1525">
              <w:rPr>
                <w:sz w:val="20"/>
              </w:rPr>
              <w:t xml:space="preserve">3.  Program(s) in which the course is offered: </w:t>
            </w:r>
            <w:r w:rsidRPr="005E1525">
              <w:rPr>
                <w:color w:val="0000FF"/>
                <w:lang w:bidi="ar-EG"/>
              </w:rPr>
              <w:t xml:space="preserve">B.Sc.     </w:t>
            </w:r>
          </w:p>
        </w:tc>
      </w:tr>
      <w:tr w:rsidR="002D42DA">
        <w:tc>
          <w:tcPr>
            <w:tcW w:w="8640" w:type="dxa"/>
          </w:tcPr>
          <w:p w:rsidR="002D42DA" w:rsidRPr="005E1525" w:rsidRDefault="002D42DA" w:rsidP="002D42DA">
            <w:pPr>
              <w:pStyle w:val="Heading7"/>
              <w:rPr>
                <w:sz w:val="20"/>
              </w:rPr>
            </w:pPr>
            <w:r>
              <w:rPr>
                <w:sz w:val="20"/>
              </w:rPr>
              <w:t xml:space="preserve">4.  Name of faculty member responsible for the course: </w:t>
            </w:r>
            <w:r>
              <w:rPr>
                <w:color w:val="0000FF"/>
                <w:lang w:bidi="ar-EG"/>
              </w:rPr>
              <w:t>To be a</w:t>
            </w:r>
            <w:r w:rsidRPr="005E1525">
              <w:rPr>
                <w:color w:val="0000FF"/>
                <w:lang w:bidi="ar-EG"/>
              </w:rPr>
              <w:t xml:space="preserve">nnounced </w:t>
            </w:r>
          </w:p>
        </w:tc>
      </w:tr>
      <w:tr w:rsidR="002D42DA">
        <w:tc>
          <w:tcPr>
            <w:tcW w:w="8640" w:type="dxa"/>
          </w:tcPr>
          <w:p w:rsidR="002D42DA" w:rsidRDefault="002D42DA" w:rsidP="002D42DA">
            <w:pPr>
              <w:pStyle w:val="Heading7"/>
              <w:rPr>
                <w:sz w:val="20"/>
                <w:lang w:val="en-US"/>
              </w:rPr>
            </w:pPr>
            <w:r>
              <w:rPr>
                <w:sz w:val="20"/>
              </w:rPr>
              <w:t>5.  Level/year at which this course is offered:</w:t>
            </w:r>
            <w:r w:rsidRPr="005E1525">
              <w:rPr>
                <w:color w:val="0000FF"/>
                <w:lang w:bidi="ar-EG"/>
              </w:rPr>
              <w:t xml:space="preserve"> Level </w:t>
            </w:r>
            <w:r w:rsidR="002C63AA">
              <w:rPr>
                <w:color w:val="0000FF"/>
                <w:lang w:bidi="ar-EG"/>
              </w:rPr>
              <w:t>9</w:t>
            </w:r>
            <w:r w:rsidRPr="005E1525">
              <w:rPr>
                <w:color w:val="0000FF"/>
                <w:lang w:bidi="ar-EG"/>
              </w:rPr>
              <w:t xml:space="preserve"> </w:t>
            </w:r>
          </w:p>
        </w:tc>
      </w:tr>
      <w:tr w:rsidR="002D42DA">
        <w:tc>
          <w:tcPr>
            <w:tcW w:w="8640" w:type="dxa"/>
          </w:tcPr>
          <w:p w:rsidR="002D42DA" w:rsidRDefault="002D42DA" w:rsidP="002D42DA">
            <w:pPr>
              <w:pStyle w:val="Heading7"/>
              <w:rPr>
                <w:sz w:val="20"/>
              </w:rPr>
            </w:pPr>
            <w:r>
              <w:rPr>
                <w:sz w:val="20"/>
              </w:rPr>
              <w:t xml:space="preserve">6.  Pre-requisites for this course:  </w:t>
            </w:r>
            <w:r w:rsidR="002C63AA">
              <w:rPr>
                <w:color w:val="0000FF"/>
              </w:rPr>
              <w:t>PHC 313</w:t>
            </w:r>
          </w:p>
        </w:tc>
      </w:tr>
      <w:tr w:rsidR="002D42DA">
        <w:tc>
          <w:tcPr>
            <w:tcW w:w="8640" w:type="dxa"/>
          </w:tcPr>
          <w:p w:rsidR="002D42DA" w:rsidRDefault="002D42DA" w:rsidP="002D42DA">
            <w:pPr>
              <w:pStyle w:val="Heading7"/>
              <w:rPr>
                <w:sz w:val="20"/>
              </w:rPr>
            </w:pPr>
            <w:r>
              <w:rPr>
                <w:sz w:val="20"/>
              </w:rPr>
              <w:t>7.  Co-requisites for this course:</w:t>
            </w:r>
            <w:r w:rsidRPr="005E1525">
              <w:rPr>
                <w:color w:val="0000FF"/>
              </w:rPr>
              <w:t xml:space="preserve"> NA</w:t>
            </w:r>
            <w:r>
              <w:rPr>
                <w:sz w:val="20"/>
              </w:rPr>
              <w:t xml:space="preserve"> </w:t>
            </w:r>
          </w:p>
        </w:tc>
      </w:tr>
      <w:tr w:rsidR="002D42DA">
        <w:tc>
          <w:tcPr>
            <w:tcW w:w="8640" w:type="dxa"/>
          </w:tcPr>
          <w:p w:rsidR="002D42DA" w:rsidRPr="005E1525" w:rsidRDefault="002D42DA" w:rsidP="002D42DA">
            <w:pPr>
              <w:pStyle w:val="Heading7"/>
              <w:rPr>
                <w:sz w:val="20"/>
              </w:rPr>
            </w:pPr>
            <w:r w:rsidRPr="005E1525">
              <w:rPr>
                <w:sz w:val="20"/>
              </w:rPr>
              <w:t>8.  Location if not on main campus</w:t>
            </w:r>
            <w:r>
              <w:rPr>
                <w:sz w:val="20"/>
              </w:rPr>
              <w:t xml:space="preserve">: </w:t>
            </w:r>
          </w:p>
        </w:tc>
      </w:tr>
    </w:tbl>
    <w:p w:rsidR="002D42DA" w:rsidRDefault="002D42DA" w:rsidP="002D42DA">
      <w:pPr>
        <w:spacing w:line="312" w:lineRule="auto"/>
        <w:jc w:val="both"/>
        <w:rPr>
          <w:b/>
          <w:bCs/>
        </w:rPr>
      </w:pPr>
    </w:p>
    <w:p w:rsidR="002D42DA" w:rsidRDefault="002D42DA" w:rsidP="002D42DA">
      <w:pPr>
        <w:spacing w:line="312" w:lineRule="auto"/>
        <w:jc w:val="both"/>
        <w:rPr>
          <w:b/>
          <w:bCs/>
        </w:rPr>
      </w:pPr>
      <w:r>
        <w:rPr>
          <w:b/>
          <w:bCs/>
        </w:rPr>
        <w:t xml:space="preserve">B </w:t>
      </w:r>
      <w:r w:rsidRPr="0076438F">
        <w:rPr>
          <w:b/>
          <w:bCs/>
        </w:rPr>
        <w:t xml:space="preserve"> Objectives  </w:t>
      </w:r>
    </w:p>
    <w:p w:rsidR="002D42DA" w:rsidRDefault="002D42DA" w:rsidP="002D42DA">
      <w:pPr>
        <w:spacing w:line="312" w:lineRule="auto"/>
        <w:jc w:val="both"/>
      </w:pPr>
      <w:r w:rsidRPr="00DC6D75">
        <w:t>By the end of the course the student will have mastered the following knowledge and skills:</w:t>
      </w:r>
    </w:p>
    <w:p w:rsidR="00AB36E5" w:rsidRPr="00DC6D75" w:rsidRDefault="00AB36E5" w:rsidP="00AB36E5">
      <w:pPr>
        <w:numPr>
          <w:ilvl w:val="0"/>
          <w:numId w:val="18"/>
        </w:numPr>
        <w:spacing w:line="312" w:lineRule="auto"/>
        <w:jc w:val="both"/>
      </w:pPr>
      <w:r w:rsidRPr="00DC6D75">
        <w:t>The student will be able to</w:t>
      </w:r>
      <w:r>
        <w:t xml:space="preserve"> check the feasibility of the electrochemical methods of analysis.</w:t>
      </w:r>
    </w:p>
    <w:p w:rsidR="00FA4694" w:rsidRDefault="002D42DA" w:rsidP="002D42DA">
      <w:pPr>
        <w:numPr>
          <w:ilvl w:val="0"/>
          <w:numId w:val="18"/>
        </w:numPr>
        <w:spacing w:line="312" w:lineRule="auto"/>
        <w:jc w:val="both"/>
      </w:pPr>
      <w:r w:rsidRPr="00DC6D75">
        <w:t xml:space="preserve"> The student will be able to check the feasibility of the</w:t>
      </w:r>
      <w:r w:rsidR="006241BA">
        <w:t xml:space="preserve"> </w:t>
      </w:r>
      <w:r w:rsidR="00FA4694">
        <w:t>atomic absorption and emission spectrophotometry.</w:t>
      </w:r>
    </w:p>
    <w:p w:rsidR="00FA4694" w:rsidRDefault="00FA4694" w:rsidP="002D42DA">
      <w:pPr>
        <w:numPr>
          <w:ilvl w:val="0"/>
          <w:numId w:val="18"/>
        </w:numPr>
        <w:spacing w:line="312" w:lineRule="auto"/>
        <w:jc w:val="both"/>
      </w:pPr>
      <w:r w:rsidRPr="00DC6D75">
        <w:lastRenderedPageBreak/>
        <w:t xml:space="preserve"> </w:t>
      </w:r>
      <w:r w:rsidR="002D42DA" w:rsidRPr="00DC6D75">
        <w:t xml:space="preserve">The student shall be able to </w:t>
      </w:r>
      <w:r>
        <w:t>obtain the atomic spectrum of the some elements, excitation and emission spectra and the skills for application in pharmaceutical analysis.</w:t>
      </w:r>
    </w:p>
    <w:p w:rsidR="00FA4694" w:rsidRDefault="00FA4694" w:rsidP="00FA4694">
      <w:pPr>
        <w:numPr>
          <w:ilvl w:val="0"/>
          <w:numId w:val="18"/>
        </w:numPr>
        <w:spacing w:line="312" w:lineRule="auto"/>
        <w:jc w:val="both"/>
      </w:pPr>
      <w:r w:rsidRPr="00DC6D75">
        <w:t xml:space="preserve"> </w:t>
      </w:r>
      <w:r w:rsidR="002D42DA" w:rsidRPr="00DC6D75">
        <w:t xml:space="preserve">The student will </w:t>
      </w:r>
      <w:r>
        <w:t>have the basic methodology and the skills to perform polarimetric and refractometric analysis of pharmaceutical compounds.</w:t>
      </w:r>
    </w:p>
    <w:p w:rsidR="00FA4694" w:rsidRDefault="002D42DA" w:rsidP="00FA4694">
      <w:pPr>
        <w:numPr>
          <w:ilvl w:val="0"/>
          <w:numId w:val="18"/>
        </w:numPr>
        <w:spacing w:line="312" w:lineRule="auto"/>
        <w:jc w:val="both"/>
      </w:pPr>
      <w:r w:rsidRPr="00DC6D75">
        <w:t xml:space="preserve">The student will </w:t>
      </w:r>
      <w:r w:rsidR="00FA4694">
        <w:t>have the knowledge on the instrumentation of HPLC, skills to operate the instrument, profession to apply the instrument in separation and analysis of different pharmaceutical compounds.</w:t>
      </w:r>
    </w:p>
    <w:p w:rsidR="007D2A1B" w:rsidRDefault="007D2A1B" w:rsidP="007D2A1B">
      <w:pPr>
        <w:numPr>
          <w:ilvl w:val="0"/>
          <w:numId w:val="18"/>
        </w:numPr>
        <w:spacing w:line="312" w:lineRule="auto"/>
        <w:jc w:val="both"/>
      </w:pPr>
      <w:r w:rsidRPr="00DC6D75">
        <w:t xml:space="preserve">The student will </w:t>
      </w:r>
      <w:r>
        <w:t>have the knowledge on the instrumentation of gas chromatography,  skills to operate the instrument, profession to apply the instrument in separation and analysis of different pharmaceutical compounds.</w:t>
      </w:r>
    </w:p>
    <w:p w:rsidR="007D2A1B" w:rsidRDefault="007D2A1B" w:rsidP="007D2A1B">
      <w:pPr>
        <w:numPr>
          <w:ilvl w:val="0"/>
          <w:numId w:val="18"/>
        </w:numPr>
        <w:spacing w:line="312" w:lineRule="auto"/>
        <w:jc w:val="both"/>
      </w:pPr>
      <w:r w:rsidRPr="00DC6D75">
        <w:t xml:space="preserve">The student will </w:t>
      </w:r>
      <w:r>
        <w:t>have the knowledge on the instrumentation of capillary electrophoresis, skills to operate the instrument, profession to apply the instrument in separation and analysis of different pharmaceutical compounds.</w:t>
      </w:r>
    </w:p>
    <w:p w:rsidR="007D2A1B" w:rsidRDefault="007D2A1B" w:rsidP="007D2A1B">
      <w:pPr>
        <w:numPr>
          <w:ilvl w:val="0"/>
          <w:numId w:val="18"/>
        </w:numPr>
        <w:spacing w:line="312" w:lineRule="auto"/>
        <w:jc w:val="both"/>
      </w:pPr>
      <w:r>
        <w:t>The student will have the basic methodology and have the skills to perform immunoanalytical method and its application to pharmaceutical compounds.</w:t>
      </w:r>
    </w:p>
    <w:p w:rsidR="002D42DA" w:rsidRPr="00841B40" w:rsidRDefault="002D42DA" w:rsidP="006B32ED">
      <w:pPr>
        <w:pStyle w:val="Heading7"/>
        <w:spacing w:after="240"/>
        <w:rPr>
          <w:bCs/>
          <w:color w:val="1F497D"/>
          <w:sz w:val="20"/>
          <w:szCs w:val="20"/>
        </w:rPr>
      </w:pPr>
      <w:r w:rsidRPr="0076438F">
        <w:rPr>
          <w:b/>
          <w:bCs/>
        </w:rPr>
        <w:t>C.  Course Description</w:t>
      </w:r>
      <w: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D42DA" w:rsidRPr="00841B40">
        <w:trPr>
          <w:cantSplit/>
          <w:trHeight w:val="1547"/>
        </w:trPr>
        <w:tc>
          <w:tcPr>
            <w:tcW w:w="8640" w:type="dxa"/>
          </w:tcPr>
          <w:p w:rsidR="00841B40" w:rsidRPr="00841B40" w:rsidRDefault="00841B40" w:rsidP="00841B40">
            <w:pPr>
              <w:spacing w:line="288" w:lineRule="auto"/>
              <w:jc w:val="right"/>
              <w:rPr>
                <w:rFonts w:ascii="Arial" w:hAnsi="Arial" w:cs="Arial"/>
                <w:color w:val="1F497D"/>
                <w:rtl/>
              </w:rPr>
            </w:pPr>
            <w:r w:rsidRPr="00841B40">
              <w:rPr>
                <w:rFonts w:ascii="Arial" w:hAnsi="Arial" w:cs="Arial" w:hint="cs"/>
                <w:color w:val="1F497D"/>
                <w:rtl/>
              </w:rPr>
              <w:t xml:space="preserve">يختص هذا المقرر بالتحليل الآلي للمركبات الصيدلية.. يشمل المقرر الطرق المختلفة للتحليل الآلي. يقدم المقرر بشكل تكاملي بين الدروس النظرية و المعملية التطبيقية لدراسة كل طريقة من طرق التحليل من حيث المفاهيم الأساسية للتحليل والتعريف بمكونات جهاز التحليل ووظيفة كل مكون وطريقة العمل على جهاز التحليل واستخداماته في المجالات المختلفة من التحليل الصيدلي. </w:t>
            </w:r>
          </w:p>
          <w:p w:rsidR="002D42DA" w:rsidRPr="00890AD9" w:rsidRDefault="002D42DA" w:rsidP="00841B40">
            <w:pPr>
              <w:spacing w:line="288" w:lineRule="auto"/>
              <w:jc w:val="right"/>
              <w:rPr>
                <w:color w:val="1F497D"/>
                <w:lang w:val="en-US"/>
              </w:rPr>
            </w:pPr>
          </w:p>
        </w:tc>
      </w:tr>
      <w:tr w:rsidR="002D42DA">
        <w:trPr>
          <w:trHeight w:val="1295"/>
        </w:trPr>
        <w:tc>
          <w:tcPr>
            <w:tcW w:w="8640" w:type="dxa"/>
          </w:tcPr>
          <w:p w:rsidR="003E5A3B" w:rsidRPr="003E5A3B" w:rsidRDefault="003E5A3B" w:rsidP="003E5A3B">
            <w:pPr>
              <w:spacing w:line="288" w:lineRule="auto"/>
              <w:jc w:val="lowKashida"/>
              <w:rPr>
                <w:rFonts w:ascii="Arial" w:hAnsi="Arial" w:cs="Arial"/>
                <w:color w:val="1F497D"/>
                <w:sz w:val="22"/>
                <w:szCs w:val="22"/>
                <w:rtl/>
              </w:rPr>
            </w:pPr>
            <w:r w:rsidRPr="003E5A3B">
              <w:rPr>
                <w:rFonts w:ascii="Arial" w:hAnsi="Arial" w:cs="Arial"/>
                <w:color w:val="1F497D"/>
                <w:sz w:val="22"/>
                <w:szCs w:val="22"/>
              </w:rPr>
              <w:t xml:space="preserve">The course is designed to give pharmacy students an overview of the various modern instrumental analytical techniques used in the pharmaceutical research and industry. Basic principles, components, and operation of each technique will be presented in an integrative lecture and laboratory sessions. </w:t>
            </w:r>
          </w:p>
          <w:p w:rsidR="002D42DA" w:rsidRPr="004418ED" w:rsidRDefault="002D42DA" w:rsidP="002D42DA">
            <w:pPr>
              <w:spacing w:before="120" w:after="120"/>
              <w:jc w:val="both"/>
              <w:rPr>
                <w:color w:val="4F81BD"/>
              </w:rPr>
            </w:pPr>
          </w:p>
        </w:tc>
      </w:tr>
    </w:tbl>
    <w:p w:rsidR="00E2163D" w:rsidRDefault="00E2163D" w:rsidP="00E2163D">
      <w:pPr>
        <w:widowControl w:val="0"/>
        <w:autoSpaceDE w:val="0"/>
        <w:autoSpaceDN w:val="0"/>
        <w:adjustRightInd w:val="0"/>
        <w:spacing w:line="240" w:lineRule="exact"/>
        <w:ind w:right="-20"/>
        <w:rPr>
          <w:b/>
          <w:bCs/>
          <w:spacing w:val="-2"/>
          <w:highlight w:val="lightGray"/>
        </w:rPr>
      </w:pPr>
    </w:p>
    <w:p w:rsidR="00E2163D" w:rsidRPr="00A956CF" w:rsidRDefault="00E2163D" w:rsidP="00E2163D">
      <w:pPr>
        <w:widowControl w:val="0"/>
        <w:autoSpaceDE w:val="0"/>
        <w:autoSpaceDN w:val="0"/>
        <w:adjustRightInd w:val="0"/>
        <w:spacing w:line="240" w:lineRule="exact"/>
        <w:ind w:right="-20"/>
        <w:rPr>
          <w:b/>
          <w:bCs/>
          <w:spacing w:val="-2"/>
          <w:highlight w:val="lightGray"/>
        </w:rPr>
      </w:pPr>
      <w:r>
        <w:rPr>
          <w:b/>
          <w:bCs/>
          <w:spacing w:val="-2"/>
          <w:highlight w:val="lightGray"/>
        </w:rPr>
        <w:t>PHC 427</w:t>
      </w:r>
      <w:r w:rsidRPr="00A956CF">
        <w:rPr>
          <w:b/>
          <w:bCs/>
          <w:spacing w:val="-2"/>
          <w:highlight w:val="lightGray"/>
        </w:rPr>
        <w:t xml:space="preserve"> (Pharmaceutical </w:t>
      </w:r>
      <w:r>
        <w:rPr>
          <w:b/>
          <w:bCs/>
          <w:spacing w:val="-2"/>
          <w:highlight w:val="lightGray"/>
        </w:rPr>
        <w:t>Instrumental Analysis</w:t>
      </w:r>
      <w:r w:rsidRPr="00A956CF">
        <w:rPr>
          <w:b/>
          <w:bCs/>
          <w:spacing w:val="-2"/>
          <w:highlight w:val="lightGray"/>
        </w:rPr>
        <w:t>) LECTURES’ OUTLINE</w:t>
      </w:r>
    </w:p>
    <w:p w:rsidR="00E2163D" w:rsidRPr="001F3824" w:rsidRDefault="00E2163D" w:rsidP="00E2163D">
      <w:pPr>
        <w:rPr>
          <w:b/>
          <w:bC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800"/>
        <w:gridCol w:w="5040"/>
      </w:tblGrid>
      <w:tr w:rsidR="00E2163D" w:rsidRPr="00901C43" w:rsidTr="00785500">
        <w:tc>
          <w:tcPr>
            <w:tcW w:w="1080" w:type="dxa"/>
            <w:tcBorders>
              <w:bottom w:val="single" w:sz="4" w:space="0" w:color="auto"/>
            </w:tcBorders>
          </w:tcPr>
          <w:p w:rsidR="00E2163D" w:rsidRPr="00901C43" w:rsidRDefault="00E2163D" w:rsidP="00785500">
            <w:pPr>
              <w:spacing w:before="120" w:after="120"/>
              <w:rPr>
                <w:rFonts w:ascii="Arial Narrow" w:hAnsi="Arial Narrow"/>
                <w:b/>
                <w:bCs/>
              </w:rPr>
            </w:pPr>
            <w:r w:rsidRPr="00901C43">
              <w:rPr>
                <w:rFonts w:ascii="Arial Narrow" w:hAnsi="Arial Narrow"/>
                <w:b/>
                <w:bCs/>
              </w:rPr>
              <w:t>Week</w:t>
            </w:r>
          </w:p>
        </w:tc>
        <w:tc>
          <w:tcPr>
            <w:tcW w:w="1800" w:type="dxa"/>
            <w:tcBorders>
              <w:bottom w:val="single" w:sz="4" w:space="0" w:color="auto"/>
            </w:tcBorders>
            <w:shd w:val="clear" w:color="auto" w:fill="auto"/>
          </w:tcPr>
          <w:p w:rsidR="00E2163D" w:rsidRPr="00901C43" w:rsidRDefault="00E2163D" w:rsidP="00785500">
            <w:pPr>
              <w:spacing w:before="120" w:after="120"/>
              <w:rPr>
                <w:rFonts w:ascii="Arial Narrow" w:hAnsi="Arial Narrow"/>
                <w:b/>
                <w:bCs/>
              </w:rPr>
            </w:pPr>
            <w:r w:rsidRPr="00901C43">
              <w:rPr>
                <w:rFonts w:ascii="Arial Narrow" w:hAnsi="Arial Narrow"/>
                <w:b/>
                <w:bCs/>
              </w:rPr>
              <w:t>Lecture number</w:t>
            </w:r>
          </w:p>
        </w:tc>
        <w:tc>
          <w:tcPr>
            <w:tcW w:w="1800" w:type="dxa"/>
            <w:tcBorders>
              <w:bottom w:val="single" w:sz="4" w:space="0" w:color="auto"/>
            </w:tcBorders>
            <w:shd w:val="clear" w:color="auto" w:fill="auto"/>
          </w:tcPr>
          <w:p w:rsidR="00E2163D" w:rsidRPr="00901C43" w:rsidRDefault="00E2163D" w:rsidP="00785500">
            <w:pPr>
              <w:spacing w:before="120" w:after="120"/>
              <w:rPr>
                <w:rFonts w:ascii="Arial Narrow" w:hAnsi="Arial Narrow"/>
                <w:b/>
                <w:bCs/>
              </w:rPr>
            </w:pPr>
            <w:r w:rsidRPr="00901C43">
              <w:rPr>
                <w:rFonts w:ascii="Arial Narrow" w:hAnsi="Arial Narrow"/>
                <w:b/>
                <w:bCs/>
              </w:rPr>
              <w:t>Date</w:t>
            </w:r>
          </w:p>
        </w:tc>
        <w:tc>
          <w:tcPr>
            <w:tcW w:w="5040" w:type="dxa"/>
            <w:tcBorders>
              <w:bottom w:val="single" w:sz="4" w:space="0" w:color="auto"/>
            </w:tcBorders>
          </w:tcPr>
          <w:p w:rsidR="00E2163D" w:rsidRPr="00901C43" w:rsidRDefault="00E2163D" w:rsidP="00785500">
            <w:pPr>
              <w:spacing w:before="120" w:after="120"/>
              <w:rPr>
                <w:rFonts w:ascii="Arial Narrow" w:hAnsi="Arial Narrow"/>
                <w:b/>
                <w:bCs/>
              </w:rPr>
            </w:pPr>
            <w:r w:rsidRPr="00901C43">
              <w:rPr>
                <w:rFonts w:ascii="Arial Narrow" w:hAnsi="Arial Narrow"/>
                <w:b/>
                <w:bCs/>
              </w:rPr>
              <w:t>Topic</w:t>
            </w:r>
          </w:p>
        </w:tc>
      </w:tr>
      <w:tr w:rsidR="00D7735E" w:rsidRPr="00901C43" w:rsidTr="002A5A4A">
        <w:tc>
          <w:tcPr>
            <w:tcW w:w="1080" w:type="dxa"/>
            <w:vMerge w:val="restart"/>
          </w:tcPr>
          <w:p w:rsidR="00D7735E" w:rsidRPr="00901C43" w:rsidRDefault="00D7735E" w:rsidP="00785500">
            <w:pPr>
              <w:spacing w:before="120" w:after="120"/>
              <w:rPr>
                <w:rFonts w:ascii="Arial Narrow" w:hAnsi="Arial Narrow"/>
                <w:b/>
                <w:bCs/>
              </w:rPr>
            </w:pPr>
            <w:r>
              <w:rPr>
                <w:rFonts w:ascii="Arial Narrow" w:hAnsi="Arial Narrow"/>
                <w:b/>
                <w:bCs/>
              </w:rPr>
              <w:t>1</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1</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spacing w:line="264" w:lineRule="auto"/>
              <w:ind w:left="360" w:hanging="288"/>
              <w:rPr>
                <w:rFonts w:ascii="Arial" w:hAnsi="Arial" w:cs="Arial"/>
                <w:b/>
                <w:bCs/>
                <w:sz w:val="22"/>
                <w:szCs w:val="22"/>
              </w:rPr>
            </w:pPr>
            <w:r w:rsidRPr="00901C43">
              <w:rPr>
                <w:rFonts w:ascii="Arial" w:hAnsi="Arial" w:cs="Arial"/>
                <w:b/>
                <w:bCs/>
                <w:sz w:val="22"/>
                <w:szCs w:val="22"/>
              </w:rPr>
              <w:t>Molecular emission spectrophotometry</w:t>
            </w:r>
          </w:p>
          <w:p w:rsidR="00D7735E" w:rsidRPr="00901C43" w:rsidRDefault="00D7735E" w:rsidP="00AB1BDA">
            <w:pPr>
              <w:spacing w:line="264" w:lineRule="auto"/>
              <w:ind w:left="360" w:hanging="288"/>
              <w:rPr>
                <w:rFonts w:ascii="Arial" w:hAnsi="Arial" w:cs="Arial"/>
                <w:sz w:val="22"/>
                <w:szCs w:val="22"/>
              </w:rPr>
            </w:pPr>
            <w:r w:rsidRPr="00901C43">
              <w:rPr>
                <w:rFonts w:ascii="Arial" w:hAnsi="Arial" w:cs="Arial"/>
                <w:sz w:val="22"/>
                <w:szCs w:val="22"/>
              </w:rPr>
              <w:t xml:space="preserve">Theory of light emission </w:t>
            </w:r>
          </w:p>
        </w:tc>
      </w:tr>
      <w:tr w:rsidR="00D7735E" w:rsidRPr="00901C43" w:rsidTr="002A5A4A">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2</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360" w:hanging="288"/>
              <w:rPr>
                <w:rFonts w:ascii="Arial" w:hAnsi="Arial" w:cs="Arial"/>
                <w:sz w:val="22"/>
                <w:szCs w:val="22"/>
              </w:rPr>
            </w:pPr>
            <w:r w:rsidRPr="00901C43">
              <w:rPr>
                <w:rFonts w:ascii="Arial" w:hAnsi="Arial" w:cs="Arial"/>
                <w:sz w:val="22"/>
                <w:szCs w:val="22"/>
              </w:rPr>
              <w:t>Fluorescence and phosphorescence</w:t>
            </w:r>
          </w:p>
        </w:tc>
      </w:tr>
      <w:tr w:rsidR="00D7735E" w:rsidRPr="00901C43" w:rsidTr="00785500">
        <w:tc>
          <w:tcPr>
            <w:tcW w:w="1080" w:type="dxa"/>
            <w:vMerge/>
            <w:tcBorders>
              <w:bottom w:val="single" w:sz="4" w:space="0" w:color="auto"/>
            </w:tcBorders>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sz w:val="22"/>
                <w:szCs w:val="22"/>
              </w:rPr>
            </w:pPr>
            <w:r>
              <w:rPr>
                <w:rFonts w:ascii="Arial" w:hAnsi="Arial" w:cs="Arial"/>
                <w:sz w:val="22"/>
                <w:szCs w:val="22"/>
              </w:rPr>
              <w:t>3</w:t>
            </w: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360" w:hanging="288"/>
              <w:rPr>
                <w:rFonts w:ascii="Arial" w:hAnsi="Arial" w:cs="Arial"/>
                <w:sz w:val="22"/>
                <w:szCs w:val="22"/>
              </w:rPr>
            </w:pPr>
            <w:r w:rsidRPr="00901C43">
              <w:rPr>
                <w:rFonts w:ascii="Arial" w:hAnsi="Arial" w:cs="Arial"/>
                <w:sz w:val="22"/>
                <w:szCs w:val="22"/>
              </w:rPr>
              <w:t>Chemical structure and fluorescence</w:t>
            </w:r>
          </w:p>
        </w:tc>
      </w:tr>
      <w:tr w:rsidR="00D7735E" w:rsidRPr="00901C43" w:rsidTr="00785500">
        <w:tc>
          <w:tcPr>
            <w:tcW w:w="1080" w:type="dxa"/>
            <w:tcBorders>
              <w:bottom w:val="single" w:sz="4" w:space="0" w:color="auto"/>
            </w:tcBorders>
          </w:tcPr>
          <w:p w:rsidR="00D7735E" w:rsidRPr="00901C43" w:rsidRDefault="00D7735E" w:rsidP="00785500">
            <w:pPr>
              <w:spacing w:before="120" w:after="120"/>
              <w:rPr>
                <w:rFonts w:ascii="Arial Narrow" w:hAnsi="Arial Narrow"/>
                <w:b/>
                <w:bCs/>
              </w:rPr>
            </w:pPr>
            <w:r>
              <w:rPr>
                <w:rFonts w:ascii="Arial Narrow" w:hAnsi="Arial Narrow"/>
                <w:b/>
                <w:bCs/>
              </w:rPr>
              <w:t>2</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4</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360" w:hanging="288"/>
              <w:rPr>
                <w:rFonts w:ascii="Arial" w:hAnsi="Arial" w:cs="Arial"/>
                <w:sz w:val="22"/>
                <w:szCs w:val="22"/>
              </w:rPr>
            </w:pPr>
            <w:r w:rsidRPr="00901C43">
              <w:rPr>
                <w:rFonts w:ascii="Arial" w:hAnsi="Arial" w:cs="Arial"/>
                <w:sz w:val="22"/>
                <w:szCs w:val="22"/>
              </w:rPr>
              <w:t>Instrumentation of fluorometry</w:t>
            </w:r>
          </w:p>
        </w:tc>
      </w:tr>
      <w:tr w:rsidR="00D7735E" w:rsidRPr="00901C43" w:rsidTr="00F2261F">
        <w:tc>
          <w:tcPr>
            <w:tcW w:w="1080" w:type="dxa"/>
            <w:vMerge w:val="restart"/>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5</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360" w:hanging="288"/>
              <w:rPr>
                <w:rFonts w:ascii="Arial" w:hAnsi="Arial" w:cs="Arial"/>
                <w:sz w:val="22"/>
                <w:szCs w:val="22"/>
              </w:rPr>
            </w:pPr>
            <w:r w:rsidRPr="00901C43">
              <w:rPr>
                <w:rFonts w:ascii="Arial" w:hAnsi="Arial" w:cs="Arial"/>
                <w:sz w:val="22"/>
                <w:szCs w:val="22"/>
              </w:rPr>
              <w:t xml:space="preserve">Applications of fluorometry in direct analysis of fluorescent compounds  </w:t>
            </w:r>
          </w:p>
        </w:tc>
      </w:tr>
      <w:tr w:rsidR="00D7735E" w:rsidRPr="00901C43" w:rsidTr="00785500">
        <w:tc>
          <w:tcPr>
            <w:tcW w:w="1080" w:type="dxa"/>
            <w:vMerge/>
            <w:tcBorders>
              <w:bottom w:val="single" w:sz="4" w:space="0" w:color="auto"/>
            </w:tcBorders>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6</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360" w:hanging="288"/>
              <w:rPr>
                <w:rFonts w:ascii="Arial" w:hAnsi="Arial" w:cs="Arial"/>
                <w:sz w:val="22"/>
                <w:szCs w:val="22"/>
              </w:rPr>
            </w:pPr>
            <w:r w:rsidRPr="00901C43">
              <w:rPr>
                <w:rFonts w:ascii="Arial" w:hAnsi="Arial" w:cs="Arial"/>
                <w:sz w:val="22"/>
                <w:szCs w:val="22"/>
              </w:rPr>
              <w:t xml:space="preserve">Applications of fluorimetry in non-fluorescent compounds after their derivatization </w:t>
            </w:r>
          </w:p>
        </w:tc>
      </w:tr>
      <w:tr w:rsidR="00D7735E" w:rsidRPr="00901C43" w:rsidTr="00C712CE">
        <w:tc>
          <w:tcPr>
            <w:tcW w:w="1080" w:type="dxa"/>
            <w:vMerge w:val="restart"/>
          </w:tcPr>
          <w:p w:rsidR="00D7735E" w:rsidRPr="00901C43" w:rsidRDefault="00D7735E" w:rsidP="00785500">
            <w:pPr>
              <w:spacing w:before="120" w:after="120"/>
              <w:rPr>
                <w:rFonts w:ascii="Arial Narrow" w:hAnsi="Arial Narrow"/>
                <w:b/>
                <w:bCs/>
              </w:rPr>
            </w:pPr>
            <w:r>
              <w:rPr>
                <w:rFonts w:ascii="Arial Narrow" w:hAnsi="Arial Narrow"/>
                <w:b/>
                <w:bCs/>
              </w:rPr>
              <w:t>3</w:t>
            </w: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r>
              <w:rPr>
                <w:rFonts w:ascii="Arial" w:hAnsi="Arial" w:cs="Arial"/>
                <w:color w:val="000000"/>
                <w:sz w:val="22"/>
                <w:szCs w:val="22"/>
              </w:rPr>
              <w:t>7</w:t>
            </w: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spacing w:line="264" w:lineRule="auto"/>
              <w:ind w:left="72"/>
              <w:rPr>
                <w:rFonts w:ascii="Arial" w:hAnsi="Arial" w:cs="Arial"/>
                <w:b/>
                <w:bCs/>
                <w:color w:val="000000"/>
                <w:sz w:val="22"/>
                <w:szCs w:val="22"/>
              </w:rPr>
            </w:pPr>
            <w:r w:rsidRPr="00901C43">
              <w:rPr>
                <w:rFonts w:ascii="Arial" w:hAnsi="Arial" w:cs="Arial"/>
                <w:b/>
                <w:bCs/>
                <w:color w:val="000000"/>
                <w:sz w:val="22"/>
                <w:szCs w:val="22"/>
              </w:rPr>
              <w:t xml:space="preserve">Atomic absorption and emission spectrophotometry </w:t>
            </w:r>
          </w:p>
          <w:p w:rsidR="00D7735E" w:rsidRPr="00901C43" w:rsidRDefault="00D7735E" w:rsidP="00AB1BDA">
            <w:pPr>
              <w:spacing w:line="264" w:lineRule="auto"/>
              <w:ind w:left="72"/>
              <w:rPr>
                <w:rFonts w:ascii="Arial" w:hAnsi="Arial" w:cs="Arial"/>
                <w:color w:val="000000"/>
                <w:sz w:val="22"/>
                <w:szCs w:val="22"/>
              </w:rPr>
            </w:pPr>
            <w:r w:rsidRPr="00901C43">
              <w:rPr>
                <w:rFonts w:ascii="Arial" w:hAnsi="Arial" w:cs="Arial"/>
                <w:color w:val="000000"/>
                <w:sz w:val="22"/>
                <w:szCs w:val="22"/>
              </w:rPr>
              <w:t xml:space="preserve">Principles of atomic absorption </w:t>
            </w:r>
            <w:r>
              <w:rPr>
                <w:rFonts w:ascii="Arial" w:hAnsi="Arial" w:cs="Arial"/>
                <w:color w:val="000000"/>
                <w:sz w:val="22"/>
                <w:szCs w:val="22"/>
              </w:rPr>
              <w:t>s</w:t>
            </w:r>
            <w:r w:rsidRPr="00901C43">
              <w:rPr>
                <w:rFonts w:ascii="Arial" w:hAnsi="Arial" w:cs="Arial"/>
                <w:color w:val="000000"/>
                <w:sz w:val="22"/>
                <w:szCs w:val="22"/>
              </w:rPr>
              <w:t>pectrophotometry</w:t>
            </w:r>
            <w:r w:rsidRPr="00901C43">
              <w:rPr>
                <w:rFonts w:ascii="Arial" w:hAnsi="Arial" w:cs="Arial"/>
                <w:sz w:val="22"/>
                <w:szCs w:val="22"/>
              </w:rPr>
              <w:t xml:space="preserve"> </w:t>
            </w:r>
          </w:p>
        </w:tc>
      </w:tr>
      <w:tr w:rsidR="00D7735E" w:rsidRPr="00901C43" w:rsidTr="00C712CE">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r>
              <w:rPr>
                <w:rFonts w:ascii="Arial" w:hAnsi="Arial" w:cs="Arial"/>
                <w:color w:val="000000"/>
                <w:sz w:val="22"/>
                <w:szCs w:val="22"/>
              </w:rPr>
              <w:t>8</w:t>
            </w: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spacing w:line="264" w:lineRule="auto"/>
              <w:ind w:left="72"/>
              <w:rPr>
                <w:rFonts w:ascii="Arial" w:hAnsi="Arial" w:cs="Arial"/>
                <w:color w:val="000000"/>
                <w:sz w:val="22"/>
                <w:szCs w:val="22"/>
              </w:rPr>
            </w:pPr>
            <w:r w:rsidRPr="00901C43">
              <w:rPr>
                <w:rFonts w:ascii="Arial" w:hAnsi="Arial" w:cs="Arial"/>
                <w:color w:val="000000"/>
                <w:sz w:val="22"/>
                <w:szCs w:val="22"/>
              </w:rPr>
              <w:t>Instrumentation of atomic absorption spectrophotometry</w:t>
            </w:r>
          </w:p>
        </w:tc>
      </w:tr>
      <w:tr w:rsidR="00D7735E" w:rsidRPr="00901C43" w:rsidTr="00785500">
        <w:tc>
          <w:tcPr>
            <w:tcW w:w="1080" w:type="dxa"/>
            <w:vMerge/>
            <w:tcBorders>
              <w:bottom w:val="single" w:sz="4" w:space="0" w:color="auto"/>
            </w:tcBorders>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9</w:t>
            </w: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Quantitative analysis by  of atomic absorption spectrophotometry</w:t>
            </w:r>
          </w:p>
        </w:tc>
      </w:tr>
      <w:tr w:rsidR="00D7735E" w:rsidRPr="00901C43" w:rsidTr="00552306">
        <w:tc>
          <w:tcPr>
            <w:tcW w:w="1080" w:type="dxa"/>
            <w:vMerge w:val="restart"/>
          </w:tcPr>
          <w:p w:rsidR="00D7735E" w:rsidRPr="00901C43" w:rsidRDefault="00D7735E" w:rsidP="00785500">
            <w:pPr>
              <w:spacing w:before="120" w:after="120"/>
              <w:rPr>
                <w:rFonts w:ascii="Arial Narrow" w:hAnsi="Arial Narrow"/>
                <w:b/>
                <w:bCs/>
              </w:rPr>
            </w:pPr>
            <w:r>
              <w:rPr>
                <w:rFonts w:ascii="Arial Narrow" w:hAnsi="Arial Narrow"/>
                <w:b/>
                <w:bCs/>
              </w:rPr>
              <w:t>4</w:t>
            </w: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10</w:t>
            </w: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spacing w:line="264" w:lineRule="auto"/>
              <w:ind w:left="72"/>
              <w:rPr>
                <w:rFonts w:ascii="Arial" w:hAnsi="Arial" w:cs="Arial"/>
                <w:color w:val="000000"/>
                <w:sz w:val="22"/>
                <w:szCs w:val="22"/>
              </w:rPr>
            </w:pPr>
            <w:r w:rsidRPr="00901C43">
              <w:rPr>
                <w:rFonts w:ascii="Arial" w:hAnsi="Arial" w:cs="Arial"/>
                <w:color w:val="000000"/>
                <w:sz w:val="22"/>
                <w:szCs w:val="22"/>
              </w:rPr>
              <w:t xml:space="preserve">Principles of atomic emission spectrophotometry </w:t>
            </w:r>
          </w:p>
        </w:tc>
      </w:tr>
      <w:tr w:rsidR="00D7735E" w:rsidRPr="00901C43" w:rsidTr="00552306">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11</w:t>
            </w: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Instrumentation of atomic emission spectrophotometry.</w:t>
            </w:r>
          </w:p>
        </w:tc>
      </w:tr>
      <w:tr w:rsidR="00D7735E" w:rsidRPr="00901C43" w:rsidTr="00785500">
        <w:tc>
          <w:tcPr>
            <w:tcW w:w="1080" w:type="dxa"/>
            <w:vMerge/>
            <w:tcBorders>
              <w:bottom w:val="single" w:sz="4" w:space="0" w:color="auto"/>
            </w:tcBorders>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D7735E">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1</w:t>
            </w:r>
            <w:r>
              <w:rPr>
                <w:rFonts w:ascii="Arial" w:hAnsi="Arial" w:cs="Arial"/>
                <w:color w:val="000000"/>
                <w:sz w:val="22"/>
                <w:szCs w:val="22"/>
              </w:rPr>
              <w:t>2</w:t>
            </w:r>
          </w:p>
        </w:tc>
        <w:tc>
          <w:tcPr>
            <w:tcW w:w="1800" w:type="dxa"/>
            <w:tcBorders>
              <w:bottom w:val="single" w:sz="4" w:space="0" w:color="auto"/>
            </w:tcBorders>
            <w:shd w:val="clear" w:color="auto" w:fill="auto"/>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tcBorders>
              <w:bottom w:val="single" w:sz="4" w:space="0" w:color="auto"/>
            </w:tcBorders>
          </w:tcPr>
          <w:p w:rsidR="00D7735E" w:rsidRPr="00901C43" w:rsidRDefault="00D7735E"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Applications of atomic emission spectrophotometry</w:t>
            </w:r>
          </w:p>
        </w:tc>
      </w:tr>
      <w:tr w:rsidR="00D7735E" w:rsidRPr="00901C43" w:rsidTr="00B078DE">
        <w:tc>
          <w:tcPr>
            <w:tcW w:w="1080" w:type="dxa"/>
            <w:vMerge w:val="restart"/>
          </w:tcPr>
          <w:p w:rsidR="00D7735E" w:rsidRPr="00901C43" w:rsidRDefault="00D7735E" w:rsidP="00785500">
            <w:pPr>
              <w:spacing w:before="120" w:after="120"/>
              <w:rPr>
                <w:rFonts w:ascii="Arial Narrow" w:hAnsi="Arial Narrow"/>
                <w:b/>
                <w:bCs/>
              </w:rPr>
            </w:pPr>
            <w:r>
              <w:rPr>
                <w:rFonts w:ascii="Arial Narrow" w:hAnsi="Arial Narrow"/>
                <w:b/>
                <w:bCs/>
              </w:rPr>
              <w:t>5</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13</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72"/>
              <w:rPr>
                <w:rFonts w:ascii="Arial" w:hAnsi="Arial" w:cs="Arial"/>
                <w:b/>
                <w:bCs/>
                <w:sz w:val="22"/>
                <w:szCs w:val="22"/>
              </w:rPr>
            </w:pPr>
            <w:r w:rsidRPr="00901C43">
              <w:rPr>
                <w:rFonts w:ascii="Arial" w:hAnsi="Arial" w:cs="Arial"/>
                <w:b/>
                <w:bCs/>
                <w:sz w:val="22"/>
                <w:szCs w:val="22"/>
              </w:rPr>
              <w:t>Optical methods</w:t>
            </w:r>
          </w:p>
          <w:p w:rsidR="00D7735E" w:rsidRPr="00901C43" w:rsidRDefault="00D7735E" w:rsidP="00AB1BDA">
            <w:pPr>
              <w:ind w:left="72"/>
              <w:rPr>
                <w:rFonts w:ascii="Arial" w:hAnsi="Arial" w:cs="Arial"/>
                <w:sz w:val="22"/>
                <w:szCs w:val="22"/>
              </w:rPr>
            </w:pPr>
            <w:r w:rsidRPr="00901C43">
              <w:rPr>
                <w:rFonts w:ascii="Arial" w:hAnsi="Arial" w:cs="Arial"/>
                <w:sz w:val="22"/>
                <w:szCs w:val="22"/>
              </w:rPr>
              <w:t>Polarization of light, theory and instrumentation of polarimetric analysis.</w:t>
            </w:r>
          </w:p>
        </w:tc>
      </w:tr>
      <w:tr w:rsidR="00D7735E" w:rsidRPr="00901C43" w:rsidTr="00B078DE">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14</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AB1BDA">
            <w:pPr>
              <w:ind w:left="72"/>
              <w:rPr>
                <w:rFonts w:ascii="Arial" w:hAnsi="Arial" w:cs="Arial"/>
                <w:sz w:val="22"/>
                <w:szCs w:val="22"/>
              </w:rPr>
            </w:pPr>
            <w:r w:rsidRPr="00901C43">
              <w:rPr>
                <w:rFonts w:ascii="Arial" w:hAnsi="Arial" w:cs="Arial"/>
                <w:sz w:val="22"/>
                <w:szCs w:val="22"/>
              </w:rPr>
              <w:t>Applications of polarimetry in pharmaceutical analysis</w:t>
            </w:r>
          </w:p>
        </w:tc>
      </w:tr>
      <w:tr w:rsidR="00D7735E" w:rsidRPr="00901C43" w:rsidTr="00785500">
        <w:tc>
          <w:tcPr>
            <w:tcW w:w="1080" w:type="dxa"/>
            <w:vMerge/>
            <w:tcBorders>
              <w:bottom w:val="single" w:sz="4" w:space="0" w:color="auto"/>
            </w:tcBorders>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15</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D7735E" w:rsidRPr="00901C43" w:rsidRDefault="00D7735E" w:rsidP="00673ECD">
            <w:pPr>
              <w:ind w:left="72"/>
              <w:rPr>
                <w:rFonts w:ascii="Arial" w:hAnsi="Arial" w:cs="Arial"/>
                <w:sz w:val="22"/>
                <w:szCs w:val="22"/>
              </w:rPr>
            </w:pPr>
            <w:r w:rsidRPr="00901C43">
              <w:rPr>
                <w:rFonts w:ascii="Arial" w:hAnsi="Arial" w:cs="Arial"/>
                <w:sz w:val="22"/>
                <w:szCs w:val="22"/>
              </w:rPr>
              <w:t>Theory</w:t>
            </w:r>
            <w:r>
              <w:rPr>
                <w:rFonts w:ascii="Arial" w:hAnsi="Arial" w:cs="Arial"/>
                <w:sz w:val="22"/>
                <w:szCs w:val="22"/>
              </w:rPr>
              <w:t xml:space="preserve">, </w:t>
            </w:r>
            <w:r w:rsidRPr="00901C43">
              <w:rPr>
                <w:rFonts w:ascii="Arial" w:hAnsi="Arial" w:cs="Arial"/>
                <w:sz w:val="22"/>
                <w:szCs w:val="22"/>
              </w:rPr>
              <w:t xml:space="preserve">instrumentation and </w:t>
            </w:r>
            <w:r w:rsidR="00673ECD">
              <w:rPr>
                <w:rFonts w:ascii="Arial" w:hAnsi="Arial" w:cs="Arial"/>
                <w:sz w:val="22"/>
                <w:szCs w:val="22"/>
              </w:rPr>
              <w:t>a</w:t>
            </w:r>
            <w:r w:rsidRPr="00901C43">
              <w:rPr>
                <w:rFonts w:ascii="Arial" w:hAnsi="Arial" w:cs="Arial"/>
                <w:sz w:val="22"/>
                <w:szCs w:val="22"/>
              </w:rPr>
              <w:t>pplications of refractometric analysis.</w:t>
            </w:r>
          </w:p>
        </w:tc>
      </w:tr>
      <w:tr w:rsidR="00D7735E" w:rsidRPr="00901C43" w:rsidTr="00D04885">
        <w:tc>
          <w:tcPr>
            <w:tcW w:w="1080" w:type="dxa"/>
            <w:vMerge w:val="restart"/>
          </w:tcPr>
          <w:p w:rsidR="00D7735E" w:rsidRPr="00901C43" w:rsidRDefault="00D7735E" w:rsidP="00785500">
            <w:pPr>
              <w:spacing w:before="120" w:after="120"/>
              <w:rPr>
                <w:rFonts w:ascii="Arial Narrow" w:hAnsi="Arial Narrow"/>
                <w:b/>
                <w:bCs/>
              </w:rPr>
            </w:pPr>
            <w:r>
              <w:rPr>
                <w:rFonts w:ascii="Arial Narrow" w:hAnsi="Arial Narrow"/>
                <w:b/>
                <w:bCs/>
              </w:rPr>
              <w:t>6</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r>
              <w:rPr>
                <w:rFonts w:ascii="Arial" w:hAnsi="Arial" w:cs="Arial"/>
                <w:sz w:val="22"/>
                <w:szCs w:val="22"/>
              </w:rPr>
              <w:t>16</w:t>
            </w:r>
          </w:p>
        </w:tc>
        <w:tc>
          <w:tcPr>
            <w:tcW w:w="1800" w:type="dxa"/>
            <w:tcBorders>
              <w:bottom w:val="single" w:sz="4" w:space="0" w:color="auto"/>
            </w:tcBorders>
            <w:shd w:val="clear" w:color="auto" w:fill="auto"/>
          </w:tcPr>
          <w:p w:rsidR="00D7735E" w:rsidRPr="00901C43" w:rsidRDefault="00D7735E" w:rsidP="00AB1BDA">
            <w:pPr>
              <w:ind w:left="360"/>
              <w:rPr>
                <w:rFonts w:ascii="Arial" w:hAnsi="Arial" w:cs="Arial"/>
                <w:sz w:val="22"/>
                <w:szCs w:val="22"/>
              </w:rPr>
            </w:pPr>
          </w:p>
        </w:tc>
        <w:tc>
          <w:tcPr>
            <w:tcW w:w="5040" w:type="dxa"/>
            <w:tcBorders>
              <w:bottom w:val="single" w:sz="4" w:space="0" w:color="auto"/>
            </w:tcBorders>
          </w:tcPr>
          <w:p w:rsidR="00673ECD" w:rsidRPr="00901C43" w:rsidRDefault="00673ECD" w:rsidP="00673ECD">
            <w:pPr>
              <w:spacing w:before="120" w:after="120"/>
              <w:rPr>
                <w:rFonts w:ascii="Arial" w:hAnsi="Arial" w:cs="Arial"/>
                <w:b/>
                <w:bCs/>
                <w:color w:val="000000"/>
                <w:sz w:val="22"/>
                <w:szCs w:val="22"/>
              </w:rPr>
            </w:pPr>
            <w:r w:rsidRPr="00901C43">
              <w:rPr>
                <w:rFonts w:ascii="Arial" w:hAnsi="Arial" w:cs="Arial"/>
                <w:b/>
                <w:bCs/>
                <w:color w:val="000000"/>
                <w:sz w:val="22"/>
                <w:szCs w:val="22"/>
              </w:rPr>
              <w:t>Electrochemical methods</w:t>
            </w:r>
          </w:p>
          <w:p w:rsidR="00D7735E" w:rsidRPr="00901C43" w:rsidRDefault="00673ECD" w:rsidP="00673ECD">
            <w:pPr>
              <w:ind w:left="72"/>
              <w:rPr>
                <w:rFonts w:ascii="Arial" w:hAnsi="Arial" w:cs="Arial"/>
                <w:sz w:val="22"/>
                <w:szCs w:val="22"/>
              </w:rPr>
            </w:pPr>
            <w:r w:rsidRPr="00901C43">
              <w:rPr>
                <w:rFonts w:ascii="Arial" w:hAnsi="Arial" w:cs="Arial"/>
                <w:color w:val="000000"/>
                <w:sz w:val="22"/>
                <w:szCs w:val="22"/>
              </w:rPr>
              <w:t>Principles of potentiometric analysis</w:t>
            </w:r>
          </w:p>
        </w:tc>
      </w:tr>
      <w:tr w:rsidR="00D7735E" w:rsidRPr="00901C43" w:rsidTr="00D04885">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r>
              <w:rPr>
                <w:rFonts w:ascii="Arial" w:hAnsi="Arial" w:cs="Arial"/>
                <w:color w:val="000000"/>
                <w:sz w:val="22"/>
                <w:szCs w:val="22"/>
              </w:rPr>
              <w:t>17</w:t>
            </w:r>
          </w:p>
        </w:tc>
        <w:tc>
          <w:tcPr>
            <w:tcW w:w="1800" w:type="dxa"/>
            <w:tcBorders>
              <w:bottom w:val="single" w:sz="4" w:space="0" w:color="auto"/>
            </w:tcBorders>
            <w:shd w:val="clear" w:color="auto" w:fill="auto"/>
          </w:tcPr>
          <w:p w:rsidR="00D7735E" w:rsidRPr="00901C43" w:rsidRDefault="00D7735E" w:rsidP="00AB1BDA">
            <w:pPr>
              <w:spacing w:before="120" w:after="120"/>
              <w:rPr>
                <w:rFonts w:ascii="Arial Narrow" w:hAnsi="Arial Narrow"/>
                <w:b/>
                <w:bCs/>
              </w:rPr>
            </w:pPr>
          </w:p>
        </w:tc>
        <w:tc>
          <w:tcPr>
            <w:tcW w:w="5040" w:type="dxa"/>
            <w:tcBorders>
              <w:bottom w:val="single" w:sz="4" w:space="0" w:color="auto"/>
            </w:tcBorders>
          </w:tcPr>
          <w:p w:rsidR="00D7735E" w:rsidRPr="00673ECD" w:rsidRDefault="00673ECD" w:rsidP="00AB1BDA">
            <w:pPr>
              <w:spacing w:before="120" w:after="120"/>
              <w:rPr>
                <w:rFonts w:ascii="Arial" w:hAnsi="Arial" w:cs="Arial"/>
                <w:sz w:val="22"/>
                <w:szCs w:val="22"/>
              </w:rPr>
            </w:pPr>
            <w:r w:rsidRPr="00673ECD">
              <w:rPr>
                <w:rFonts w:ascii="Arial" w:hAnsi="Arial" w:cs="Arial"/>
                <w:sz w:val="22"/>
                <w:szCs w:val="22"/>
              </w:rPr>
              <w:t>Types of electrodes</w:t>
            </w:r>
            <w:r>
              <w:rPr>
                <w:rFonts w:ascii="Arial" w:hAnsi="Arial" w:cs="Arial"/>
                <w:sz w:val="22"/>
                <w:szCs w:val="22"/>
              </w:rPr>
              <w:t xml:space="preserve"> and Instrumentation</w:t>
            </w:r>
          </w:p>
        </w:tc>
      </w:tr>
      <w:tr w:rsidR="00D7735E" w:rsidRPr="00901C43" w:rsidTr="00D04885">
        <w:tc>
          <w:tcPr>
            <w:tcW w:w="1080" w:type="dxa"/>
            <w:vMerge/>
          </w:tcPr>
          <w:p w:rsidR="00D7735E" w:rsidRPr="00901C43" w:rsidRDefault="00D7735E" w:rsidP="00785500">
            <w:pPr>
              <w:spacing w:before="120" w:after="120"/>
              <w:rPr>
                <w:rFonts w:ascii="Arial Narrow" w:hAnsi="Arial Narrow"/>
                <w:b/>
                <w:bCs/>
              </w:rPr>
            </w:pPr>
          </w:p>
        </w:tc>
        <w:tc>
          <w:tcPr>
            <w:tcW w:w="1800" w:type="dxa"/>
            <w:tcBorders>
              <w:bottom w:val="single" w:sz="4" w:space="0" w:color="auto"/>
            </w:tcBorders>
            <w:shd w:val="clear" w:color="auto" w:fill="auto"/>
          </w:tcPr>
          <w:p w:rsidR="00D7735E" w:rsidRPr="00901C43" w:rsidRDefault="00D7735E" w:rsidP="00AB1BDA">
            <w:pPr>
              <w:spacing w:line="264" w:lineRule="auto"/>
              <w:ind w:left="360"/>
              <w:rPr>
                <w:rFonts w:ascii="Arial" w:hAnsi="Arial" w:cs="Arial"/>
                <w:color w:val="000000"/>
                <w:sz w:val="22"/>
                <w:szCs w:val="22"/>
              </w:rPr>
            </w:pPr>
            <w:r>
              <w:rPr>
                <w:rFonts w:ascii="Arial" w:hAnsi="Arial" w:cs="Arial"/>
                <w:color w:val="000000"/>
                <w:sz w:val="22"/>
                <w:szCs w:val="22"/>
              </w:rPr>
              <w:t>18</w:t>
            </w:r>
          </w:p>
        </w:tc>
        <w:tc>
          <w:tcPr>
            <w:tcW w:w="1800" w:type="dxa"/>
            <w:tcBorders>
              <w:bottom w:val="single" w:sz="4" w:space="0" w:color="auto"/>
            </w:tcBorders>
            <w:shd w:val="clear" w:color="auto" w:fill="auto"/>
          </w:tcPr>
          <w:p w:rsidR="00D7735E" w:rsidRPr="00901C43" w:rsidRDefault="00D7735E" w:rsidP="00AB1BDA">
            <w:pPr>
              <w:spacing w:before="120" w:after="120"/>
              <w:rPr>
                <w:rFonts w:ascii="Arial Narrow" w:hAnsi="Arial Narrow"/>
                <w:b/>
                <w:bCs/>
              </w:rPr>
            </w:pPr>
          </w:p>
        </w:tc>
        <w:tc>
          <w:tcPr>
            <w:tcW w:w="5040" w:type="dxa"/>
            <w:tcBorders>
              <w:bottom w:val="single" w:sz="4" w:space="0" w:color="auto"/>
            </w:tcBorders>
          </w:tcPr>
          <w:p w:rsidR="00D7735E" w:rsidRPr="00901C43" w:rsidRDefault="00673ECD" w:rsidP="00AB1BDA">
            <w:pPr>
              <w:tabs>
                <w:tab w:val="left" w:pos="-1800"/>
                <w:tab w:val="left" w:pos="120"/>
                <w:tab w:val="left" w:pos="792"/>
                <w:tab w:val="left" w:pos="1080"/>
                <w:tab w:val="left" w:pos="1200"/>
                <w:tab w:val="left" w:pos="2232"/>
                <w:tab w:val="left" w:pos="2952"/>
                <w:tab w:val="left" w:pos="3672"/>
                <w:tab w:val="left" w:pos="4392"/>
                <w:tab w:val="left" w:pos="5112"/>
                <w:tab w:val="left" w:pos="5832"/>
                <w:tab w:val="left" w:pos="6552"/>
                <w:tab w:val="left" w:pos="7272"/>
                <w:tab w:val="left" w:pos="7992"/>
              </w:tabs>
              <w:spacing w:line="264" w:lineRule="auto"/>
              <w:rPr>
                <w:rFonts w:ascii="Arial" w:hAnsi="Arial" w:cs="Arial"/>
                <w:sz w:val="22"/>
                <w:szCs w:val="22"/>
              </w:rPr>
            </w:pPr>
            <w:r>
              <w:rPr>
                <w:rFonts w:ascii="Arial" w:hAnsi="Arial" w:cs="Arial"/>
                <w:sz w:val="22"/>
                <w:szCs w:val="22"/>
              </w:rPr>
              <w:t>Potentiometric titrations</w:t>
            </w:r>
          </w:p>
        </w:tc>
      </w:tr>
      <w:tr w:rsidR="00F5146B" w:rsidRPr="00901C43" w:rsidTr="00D04885">
        <w:tc>
          <w:tcPr>
            <w:tcW w:w="1080" w:type="dxa"/>
            <w:vMerge w:val="restart"/>
          </w:tcPr>
          <w:p w:rsidR="00F5146B" w:rsidRPr="00901C43" w:rsidRDefault="00F5146B" w:rsidP="00D66D89">
            <w:pPr>
              <w:spacing w:before="120" w:after="120"/>
              <w:jc w:val="both"/>
              <w:rPr>
                <w:rFonts w:ascii="Arial Narrow" w:hAnsi="Arial Narrow"/>
                <w:b/>
                <w:bCs/>
              </w:rPr>
            </w:pPr>
            <w:r>
              <w:rPr>
                <w:rFonts w:ascii="Arial Narrow" w:hAnsi="Arial Narrow"/>
                <w:b/>
                <w:bCs/>
              </w:rPr>
              <w:t>7</w:t>
            </w: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19</w:t>
            </w:r>
          </w:p>
        </w:tc>
        <w:tc>
          <w:tcPr>
            <w:tcW w:w="1800" w:type="dxa"/>
            <w:tcBorders>
              <w:bottom w:val="single" w:sz="4" w:space="0" w:color="auto"/>
            </w:tcBorders>
            <w:shd w:val="clear" w:color="auto" w:fill="auto"/>
          </w:tcPr>
          <w:p w:rsidR="00F5146B" w:rsidRPr="00901C43" w:rsidRDefault="00F5146B" w:rsidP="00AB1BDA">
            <w:pPr>
              <w:spacing w:before="120" w:after="120"/>
              <w:rPr>
                <w:rFonts w:ascii="Arial Narrow" w:hAnsi="Arial Narrow"/>
                <w:b/>
                <w:bCs/>
              </w:rPr>
            </w:pPr>
          </w:p>
        </w:tc>
        <w:tc>
          <w:tcPr>
            <w:tcW w:w="5040" w:type="dxa"/>
            <w:tcBorders>
              <w:bottom w:val="single" w:sz="4" w:space="0" w:color="auto"/>
            </w:tcBorders>
          </w:tcPr>
          <w:p w:rsidR="00F5146B" w:rsidRPr="00901C43" w:rsidRDefault="00F5146B" w:rsidP="006D5CDE">
            <w:pPr>
              <w:tabs>
                <w:tab w:val="left" w:pos="-1800"/>
                <w:tab w:val="left" w:pos="120"/>
                <w:tab w:val="left" w:pos="792"/>
                <w:tab w:val="left" w:pos="1080"/>
                <w:tab w:val="left" w:pos="1200"/>
                <w:tab w:val="left" w:pos="2232"/>
                <w:tab w:val="left" w:pos="2952"/>
                <w:tab w:val="left" w:pos="3672"/>
                <w:tab w:val="left" w:pos="4392"/>
                <w:tab w:val="left" w:pos="5112"/>
                <w:tab w:val="left" w:pos="5832"/>
                <w:tab w:val="left" w:pos="6552"/>
                <w:tab w:val="left" w:pos="7272"/>
                <w:tab w:val="left" w:pos="7992"/>
              </w:tabs>
              <w:spacing w:line="264" w:lineRule="auto"/>
              <w:rPr>
                <w:rFonts w:ascii="Arial" w:hAnsi="Arial" w:cs="Arial"/>
                <w:sz w:val="22"/>
                <w:szCs w:val="22"/>
              </w:rPr>
            </w:pPr>
            <w:r>
              <w:rPr>
                <w:rFonts w:ascii="Arial" w:hAnsi="Arial" w:cs="Arial"/>
                <w:sz w:val="22"/>
                <w:szCs w:val="22"/>
              </w:rPr>
              <w:t>Applications of potentiometry</w:t>
            </w:r>
          </w:p>
        </w:tc>
      </w:tr>
      <w:tr w:rsidR="00F5146B" w:rsidRPr="00901C43" w:rsidTr="00D04885">
        <w:tc>
          <w:tcPr>
            <w:tcW w:w="1080" w:type="dxa"/>
            <w:vMerge/>
          </w:tcPr>
          <w:p w:rsidR="00F5146B" w:rsidRDefault="00F5146B" w:rsidP="00D66D89">
            <w:pPr>
              <w:spacing w:before="120" w:after="120"/>
              <w:jc w:val="both"/>
              <w:rPr>
                <w:rFonts w:ascii="Arial Narrow" w:hAnsi="Arial Narrow"/>
                <w:b/>
                <w:bCs/>
              </w:rPr>
            </w:pPr>
          </w:p>
        </w:tc>
        <w:tc>
          <w:tcPr>
            <w:tcW w:w="1800" w:type="dxa"/>
            <w:tcBorders>
              <w:bottom w:val="single" w:sz="4" w:space="0" w:color="auto"/>
            </w:tcBorders>
            <w:shd w:val="clear" w:color="auto" w:fill="auto"/>
          </w:tcPr>
          <w:p w:rsidR="00F5146B"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20</w:t>
            </w:r>
          </w:p>
        </w:tc>
        <w:tc>
          <w:tcPr>
            <w:tcW w:w="1800" w:type="dxa"/>
            <w:tcBorders>
              <w:bottom w:val="single" w:sz="4" w:space="0" w:color="auto"/>
            </w:tcBorders>
            <w:shd w:val="clear" w:color="auto" w:fill="auto"/>
          </w:tcPr>
          <w:p w:rsidR="00F5146B" w:rsidRPr="00901C43" w:rsidRDefault="00F5146B" w:rsidP="00AB1BDA">
            <w:pPr>
              <w:spacing w:before="120" w:after="120"/>
              <w:rPr>
                <w:rFonts w:ascii="Arial Narrow" w:hAnsi="Arial Narrow"/>
                <w:b/>
                <w:bCs/>
              </w:rPr>
            </w:pPr>
          </w:p>
        </w:tc>
        <w:tc>
          <w:tcPr>
            <w:tcW w:w="5040" w:type="dxa"/>
            <w:tcBorders>
              <w:bottom w:val="single" w:sz="4" w:space="0" w:color="auto"/>
            </w:tcBorders>
          </w:tcPr>
          <w:p w:rsidR="00F5146B" w:rsidRPr="00901C43" w:rsidRDefault="00F5146B" w:rsidP="00AB1BDA">
            <w:pPr>
              <w:tabs>
                <w:tab w:val="left" w:pos="-1800"/>
                <w:tab w:val="left" w:pos="120"/>
                <w:tab w:val="left" w:pos="792"/>
                <w:tab w:val="left" w:pos="1080"/>
                <w:tab w:val="left" w:pos="1200"/>
                <w:tab w:val="left" w:pos="2232"/>
                <w:tab w:val="left" w:pos="2952"/>
                <w:tab w:val="left" w:pos="3672"/>
                <w:tab w:val="left" w:pos="4392"/>
                <w:tab w:val="left" w:pos="5112"/>
                <w:tab w:val="left" w:pos="5832"/>
                <w:tab w:val="left" w:pos="6552"/>
                <w:tab w:val="left" w:pos="7272"/>
                <w:tab w:val="left" w:pos="7992"/>
              </w:tabs>
              <w:spacing w:line="264" w:lineRule="auto"/>
              <w:rPr>
                <w:rFonts w:ascii="Arial" w:hAnsi="Arial" w:cs="Arial"/>
                <w:sz w:val="22"/>
                <w:szCs w:val="22"/>
              </w:rPr>
            </w:pPr>
            <w:r w:rsidRPr="00901C43">
              <w:rPr>
                <w:rFonts w:ascii="Arial" w:hAnsi="Arial" w:cs="Arial"/>
                <w:sz w:val="22"/>
                <w:szCs w:val="22"/>
              </w:rPr>
              <w:t>Principles of polarographic analysis.</w:t>
            </w:r>
          </w:p>
        </w:tc>
      </w:tr>
      <w:tr w:rsidR="00F5146B" w:rsidRPr="00901C43" w:rsidTr="0067558A">
        <w:trPr>
          <w:trHeight w:val="567"/>
        </w:trPr>
        <w:tc>
          <w:tcPr>
            <w:tcW w:w="1080" w:type="dxa"/>
            <w:vMerge/>
          </w:tcPr>
          <w:p w:rsidR="00F5146B" w:rsidRPr="00901C43" w:rsidRDefault="00F5146B" w:rsidP="00D66D89">
            <w:pPr>
              <w:spacing w:before="120" w:after="120"/>
              <w:jc w:val="both"/>
              <w:rPr>
                <w:rFonts w:ascii="Arial Narrow" w:hAnsi="Arial Narrow"/>
                <w:b/>
                <w:bCs/>
              </w:rPr>
            </w:pP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21</w:t>
            </w:r>
          </w:p>
        </w:tc>
        <w:tc>
          <w:tcPr>
            <w:tcW w:w="1800" w:type="dxa"/>
            <w:shd w:val="clear" w:color="auto" w:fill="auto"/>
          </w:tcPr>
          <w:p w:rsidR="00F5146B" w:rsidRPr="00901C43" w:rsidRDefault="00F5146B" w:rsidP="00AB1BDA">
            <w:pPr>
              <w:spacing w:before="120" w:after="120"/>
              <w:rPr>
                <w:rFonts w:ascii="Arial Narrow" w:hAnsi="Arial Narrow"/>
                <w:b/>
                <w:bCs/>
              </w:rPr>
            </w:pPr>
          </w:p>
        </w:tc>
        <w:tc>
          <w:tcPr>
            <w:tcW w:w="5040" w:type="dxa"/>
          </w:tcPr>
          <w:p w:rsidR="00F5146B" w:rsidRPr="00901C43" w:rsidRDefault="00F5146B" w:rsidP="00AB1BDA">
            <w:pPr>
              <w:tabs>
                <w:tab w:val="left" w:pos="-1800"/>
                <w:tab w:val="left" w:pos="120"/>
                <w:tab w:val="left" w:pos="792"/>
                <w:tab w:val="left" w:pos="1080"/>
                <w:tab w:val="left" w:pos="1200"/>
                <w:tab w:val="left" w:pos="2232"/>
                <w:tab w:val="left" w:pos="2952"/>
                <w:tab w:val="left" w:pos="3672"/>
                <w:tab w:val="left" w:pos="4392"/>
                <w:tab w:val="left" w:pos="5112"/>
                <w:tab w:val="left" w:pos="5832"/>
                <w:tab w:val="left" w:pos="6552"/>
                <w:tab w:val="left" w:pos="7272"/>
                <w:tab w:val="left" w:pos="7992"/>
              </w:tabs>
              <w:spacing w:line="264" w:lineRule="auto"/>
              <w:rPr>
                <w:rFonts w:ascii="Arial" w:hAnsi="Arial" w:cs="Arial"/>
                <w:sz w:val="22"/>
                <w:szCs w:val="22"/>
              </w:rPr>
            </w:pPr>
            <w:r>
              <w:rPr>
                <w:rFonts w:ascii="Arial" w:hAnsi="Arial" w:cs="Arial"/>
                <w:sz w:val="22"/>
                <w:szCs w:val="22"/>
              </w:rPr>
              <w:t>Instrumentation and f</w:t>
            </w:r>
            <w:r w:rsidRPr="00901C43">
              <w:rPr>
                <w:rFonts w:ascii="Arial" w:hAnsi="Arial" w:cs="Arial"/>
                <w:sz w:val="22"/>
                <w:szCs w:val="22"/>
              </w:rPr>
              <w:t>eatures of polarogra</w:t>
            </w:r>
            <w:r>
              <w:rPr>
                <w:rFonts w:ascii="Arial" w:hAnsi="Arial" w:cs="Arial"/>
                <w:sz w:val="22"/>
                <w:szCs w:val="22"/>
              </w:rPr>
              <w:t>m</w:t>
            </w:r>
          </w:p>
        </w:tc>
      </w:tr>
      <w:tr w:rsidR="00F5146B" w:rsidRPr="00901C43" w:rsidTr="00A91778">
        <w:tc>
          <w:tcPr>
            <w:tcW w:w="1080" w:type="dxa"/>
            <w:vMerge w:val="restart"/>
          </w:tcPr>
          <w:p w:rsidR="00F5146B" w:rsidRPr="00901C43" w:rsidRDefault="00F5146B" w:rsidP="00D66D89">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18"/>
              <w:jc w:val="both"/>
              <w:rPr>
                <w:rFonts w:ascii="Arial Narrow" w:hAnsi="Arial Narrow"/>
                <w:b/>
                <w:bCs/>
              </w:rPr>
            </w:pPr>
            <w:r>
              <w:rPr>
                <w:rFonts w:ascii="Arial" w:hAnsi="Arial" w:cs="Arial"/>
                <w:color w:val="000000"/>
                <w:sz w:val="22"/>
                <w:szCs w:val="22"/>
              </w:rPr>
              <w:t>8</w:t>
            </w: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22</w:t>
            </w:r>
          </w:p>
        </w:tc>
        <w:tc>
          <w:tcPr>
            <w:tcW w:w="1800" w:type="dxa"/>
            <w:tcBorders>
              <w:bottom w:val="single" w:sz="4" w:space="0" w:color="auto"/>
            </w:tcBorders>
            <w:shd w:val="clear" w:color="auto" w:fill="auto"/>
          </w:tcPr>
          <w:p w:rsidR="00F5146B" w:rsidRPr="00901C43" w:rsidRDefault="00F5146B" w:rsidP="00AB1BDA">
            <w:pPr>
              <w:spacing w:before="120" w:after="120"/>
              <w:rPr>
                <w:rFonts w:ascii="Arial Narrow" w:hAnsi="Arial Narrow"/>
                <w:b/>
                <w:bCs/>
              </w:rPr>
            </w:pPr>
          </w:p>
        </w:tc>
        <w:tc>
          <w:tcPr>
            <w:tcW w:w="5040" w:type="dxa"/>
            <w:tcBorders>
              <w:bottom w:val="single" w:sz="4" w:space="0" w:color="auto"/>
            </w:tcBorders>
          </w:tcPr>
          <w:p w:rsidR="00F5146B" w:rsidRPr="00901C43" w:rsidRDefault="00F5146B" w:rsidP="00AB1BDA">
            <w:pPr>
              <w:tabs>
                <w:tab w:val="left" w:pos="-1800"/>
                <w:tab w:val="left" w:pos="120"/>
                <w:tab w:val="left" w:pos="792"/>
                <w:tab w:val="left" w:pos="1080"/>
                <w:tab w:val="left" w:pos="1200"/>
                <w:tab w:val="left" w:pos="2232"/>
                <w:tab w:val="left" w:pos="2952"/>
                <w:tab w:val="left" w:pos="3672"/>
                <w:tab w:val="left" w:pos="4392"/>
                <w:tab w:val="left" w:pos="5112"/>
                <w:tab w:val="left" w:pos="5832"/>
                <w:tab w:val="left" w:pos="6552"/>
                <w:tab w:val="left" w:pos="7272"/>
                <w:tab w:val="left" w:pos="7992"/>
              </w:tabs>
              <w:spacing w:line="264" w:lineRule="auto"/>
              <w:rPr>
                <w:rFonts w:ascii="Arial" w:hAnsi="Arial" w:cs="Arial"/>
                <w:sz w:val="22"/>
                <w:szCs w:val="22"/>
              </w:rPr>
            </w:pPr>
            <w:r w:rsidRPr="00901C43">
              <w:rPr>
                <w:rFonts w:ascii="Arial" w:hAnsi="Arial" w:cs="Arial"/>
                <w:sz w:val="22"/>
                <w:szCs w:val="22"/>
              </w:rPr>
              <w:t>Ilkovic equation</w:t>
            </w:r>
            <w:r>
              <w:rPr>
                <w:rFonts w:ascii="Arial" w:hAnsi="Arial" w:cs="Arial"/>
                <w:sz w:val="22"/>
                <w:szCs w:val="22"/>
              </w:rPr>
              <w:t xml:space="preserve"> and applications</w:t>
            </w:r>
          </w:p>
        </w:tc>
      </w:tr>
      <w:tr w:rsidR="00F5146B" w:rsidRPr="00901C43" w:rsidTr="00785500">
        <w:tc>
          <w:tcPr>
            <w:tcW w:w="1080" w:type="dxa"/>
            <w:vMerge/>
          </w:tcPr>
          <w:p w:rsidR="00F5146B" w:rsidRPr="00901C43" w:rsidRDefault="00F5146B" w:rsidP="00D66D89">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18"/>
              <w:jc w:val="both"/>
              <w:rPr>
                <w:rFonts w:ascii="Arial" w:hAnsi="Arial" w:cs="Arial"/>
                <w:color w:val="000000"/>
                <w:sz w:val="22"/>
                <w:szCs w:val="22"/>
              </w:rPr>
            </w:pP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23</w:t>
            </w:r>
          </w:p>
        </w:tc>
        <w:tc>
          <w:tcPr>
            <w:tcW w:w="1800" w:type="dxa"/>
            <w:tcBorders>
              <w:bottom w:val="single" w:sz="4" w:space="0" w:color="auto"/>
            </w:tcBorders>
            <w:shd w:val="clear" w:color="auto" w:fill="auto"/>
          </w:tcPr>
          <w:p w:rsidR="00F5146B" w:rsidRPr="00901C43" w:rsidRDefault="00F5146B" w:rsidP="00AB1BDA">
            <w:pPr>
              <w:spacing w:before="120" w:after="120"/>
              <w:rPr>
                <w:rFonts w:ascii="Arial Narrow" w:hAnsi="Arial Narrow"/>
                <w:b/>
                <w:bCs/>
              </w:rPr>
            </w:pPr>
          </w:p>
        </w:tc>
        <w:tc>
          <w:tcPr>
            <w:tcW w:w="5040" w:type="dxa"/>
            <w:tcBorders>
              <w:bottom w:val="single" w:sz="4" w:space="0" w:color="auto"/>
            </w:tcBorders>
          </w:tcPr>
          <w:p w:rsidR="00F5146B" w:rsidRPr="00901C43" w:rsidRDefault="00F5146B" w:rsidP="00AB1BDA">
            <w:pPr>
              <w:spacing w:line="264" w:lineRule="auto"/>
              <w:ind w:left="360" w:hanging="288"/>
              <w:rPr>
                <w:rFonts w:ascii="Arial" w:hAnsi="Arial" w:cs="Arial"/>
                <w:b/>
                <w:bCs/>
                <w:sz w:val="22"/>
                <w:szCs w:val="22"/>
              </w:rPr>
            </w:pPr>
            <w:r w:rsidRPr="00901C43">
              <w:rPr>
                <w:rFonts w:ascii="Arial" w:hAnsi="Arial" w:cs="Arial"/>
                <w:b/>
                <w:bCs/>
                <w:color w:val="000000"/>
                <w:sz w:val="22"/>
                <w:szCs w:val="22"/>
              </w:rPr>
              <w:t>Immunoanalytical methods</w:t>
            </w:r>
          </w:p>
          <w:p w:rsidR="00F5146B" w:rsidRPr="00901C43" w:rsidRDefault="00F5146B" w:rsidP="00AB1BDA">
            <w:pPr>
              <w:spacing w:line="264" w:lineRule="auto"/>
              <w:ind w:left="360" w:hanging="288"/>
              <w:rPr>
                <w:rFonts w:ascii="Arial" w:hAnsi="Arial" w:cs="Arial"/>
                <w:sz w:val="22"/>
                <w:szCs w:val="22"/>
              </w:rPr>
            </w:pPr>
            <w:r w:rsidRPr="00901C43">
              <w:rPr>
                <w:rFonts w:ascii="Arial" w:hAnsi="Arial" w:cs="Arial"/>
                <w:sz w:val="22"/>
                <w:szCs w:val="22"/>
              </w:rPr>
              <w:t>Principles of immunoassay</w:t>
            </w:r>
          </w:p>
        </w:tc>
      </w:tr>
      <w:tr w:rsidR="00F5146B" w:rsidRPr="00901C43" w:rsidTr="00C05ABD">
        <w:trPr>
          <w:trHeight w:val="567"/>
        </w:trPr>
        <w:tc>
          <w:tcPr>
            <w:tcW w:w="1080" w:type="dxa"/>
            <w:vMerge/>
          </w:tcPr>
          <w:p w:rsidR="00F5146B" w:rsidRPr="00901C43" w:rsidRDefault="00F5146B" w:rsidP="00D66D89">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18"/>
              <w:jc w:val="both"/>
              <w:rPr>
                <w:rFonts w:ascii="Arial" w:hAnsi="Arial" w:cs="Arial"/>
                <w:color w:val="000000"/>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24</w:t>
            </w:r>
          </w:p>
        </w:tc>
        <w:tc>
          <w:tcPr>
            <w:tcW w:w="1800" w:type="dxa"/>
            <w:shd w:val="clear" w:color="auto" w:fill="auto"/>
          </w:tcPr>
          <w:p w:rsidR="00F5146B" w:rsidRPr="00901C43" w:rsidRDefault="00F5146B" w:rsidP="00AB1BDA">
            <w:pPr>
              <w:spacing w:before="120" w:after="120"/>
              <w:rPr>
                <w:rFonts w:ascii="Arial Narrow" w:hAnsi="Arial Narrow"/>
                <w:b/>
                <w:bCs/>
              </w:rPr>
            </w:pPr>
          </w:p>
        </w:tc>
        <w:tc>
          <w:tcPr>
            <w:tcW w:w="5040" w:type="dxa"/>
          </w:tcPr>
          <w:p w:rsidR="00F5146B" w:rsidRPr="00901C43" w:rsidRDefault="00F5146B" w:rsidP="00AB1BDA">
            <w:pPr>
              <w:spacing w:line="264" w:lineRule="auto"/>
              <w:ind w:left="360" w:hanging="288"/>
              <w:rPr>
                <w:rFonts w:ascii="Arial" w:hAnsi="Arial" w:cs="Arial"/>
                <w:color w:val="000000"/>
                <w:sz w:val="22"/>
                <w:szCs w:val="22"/>
              </w:rPr>
            </w:pPr>
            <w:r w:rsidRPr="00901C43">
              <w:rPr>
                <w:rFonts w:ascii="Arial" w:hAnsi="Arial" w:cs="Arial"/>
                <w:color w:val="000000"/>
                <w:sz w:val="22"/>
                <w:szCs w:val="22"/>
              </w:rPr>
              <w:t>Immunoanalytical reagents</w:t>
            </w:r>
          </w:p>
        </w:tc>
      </w:tr>
      <w:tr w:rsidR="00F5146B" w:rsidRPr="00901C43" w:rsidTr="00785500">
        <w:tc>
          <w:tcPr>
            <w:tcW w:w="1080" w:type="dxa"/>
            <w:vMerge w:val="restart"/>
            <w:shd w:val="clear" w:color="auto" w:fill="auto"/>
          </w:tcPr>
          <w:p w:rsidR="00F5146B" w:rsidRPr="00901C43" w:rsidRDefault="00F5146B" w:rsidP="00D66D89">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18"/>
              <w:jc w:val="both"/>
              <w:rPr>
                <w:rFonts w:ascii="Arial" w:hAnsi="Arial" w:cs="Arial"/>
                <w:color w:val="000000"/>
                <w:sz w:val="22"/>
                <w:szCs w:val="22"/>
              </w:rPr>
            </w:pPr>
            <w:r>
              <w:rPr>
                <w:rFonts w:ascii="Arial" w:hAnsi="Arial" w:cs="Arial"/>
                <w:color w:val="000000"/>
                <w:sz w:val="22"/>
                <w:szCs w:val="22"/>
              </w:rPr>
              <w:t>9</w:t>
            </w: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25</w:t>
            </w:r>
          </w:p>
        </w:tc>
        <w:tc>
          <w:tcPr>
            <w:tcW w:w="1800" w:type="dxa"/>
            <w:tcBorders>
              <w:bottom w:val="single" w:sz="4" w:space="0" w:color="auto"/>
            </w:tcBorders>
            <w:shd w:val="clear" w:color="auto" w:fill="auto"/>
          </w:tcPr>
          <w:p w:rsidR="00F5146B" w:rsidRPr="00901C43" w:rsidRDefault="00F5146B" w:rsidP="00AB1BDA">
            <w:pPr>
              <w:spacing w:before="120" w:after="120"/>
              <w:rPr>
                <w:rFonts w:ascii="Arial Narrow" w:hAnsi="Arial Narrow"/>
                <w:b/>
                <w:bCs/>
              </w:rPr>
            </w:pPr>
          </w:p>
        </w:tc>
        <w:tc>
          <w:tcPr>
            <w:tcW w:w="5040" w:type="dxa"/>
            <w:tcBorders>
              <w:bottom w:val="single" w:sz="4" w:space="0" w:color="auto"/>
            </w:tcBorders>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hanging="288"/>
              <w:rPr>
                <w:rFonts w:ascii="Arial" w:hAnsi="Arial" w:cs="Arial"/>
                <w:color w:val="000000"/>
                <w:sz w:val="22"/>
                <w:szCs w:val="22"/>
              </w:rPr>
            </w:pPr>
            <w:r w:rsidRPr="00901C43">
              <w:rPr>
                <w:rFonts w:ascii="Arial" w:hAnsi="Arial" w:cs="Arial"/>
                <w:color w:val="000000"/>
                <w:sz w:val="22"/>
                <w:szCs w:val="22"/>
              </w:rPr>
              <w:t>Separation matrices in immuoassays</w:t>
            </w:r>
          </w:p>
        </w:tc>
      </w:tr>
      <w:tr w:rsidR="00F5146B" w:rsidRPr="00901C43" w:rsidTr="00785500">
        <w:tc>
          <w:tcPr>
            <w:tcW w:w="1080" w:type="dxa"/>
            <w:vMerge/>
            <w:shd w:val="clear" w:color="auto" w:fill="auto"/>
          </w:tcPr>
          <w:p w:rsidR="00F5146B" w:rsidRPr="00901C43" w:rsidRDefault="00F5146B" w:rsidP="00785500">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26</w:t>
            </w:r>
          </w:p>
        </w:tc>
        <w:tc>
          <w:tcPr>
            <w:tcW w:w="1800" w:type="dxa"/>
            <w:shd w:val="clear" w:color="auto" w:fill="auto"/>
          </w:tcPr>
          <w:p w:rsidR="00F5146B" w:rsidRPr="00901C43" w:rsidRDefault="00F5146B" w:rsidP="00AB1BDA">
            <w:pPr>
              <w:spacing w:before="120" w:after="120"/>
              <w:rPr>
                <w:rFonts w:ascii="Arial Narrow" w:hAnsi="Arial Narrow"/>
                <w:b/>
                <w:bCs/>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hanging="288"/>
              <w:rPr>
                <w:rFonts w:ascii="Arial" w:hAnsi="Arial" w:cs="Arial"/>
                <w:color w:val="000000"/>
                <w:sz w:val="22"/>
                <w:szCs w:val="22"/>
              </w:rPr>
            </w:pPr>
            <w:r>
              <w:rPr>
                <w:rFonts w:ascii="Arial" w:hAnsi="Arial" w:cs="Arial"/>
                <w:color w:val="000000"/>
                <w:sz w:val="22"/>
                <w:szCs w:val="22"/>
              </w:rPr>
              <w:t>T</w:t>
            </w:r>
            <w:r w:rsidRPr="00901C43">
              <w:rPr>
                <w:rFonts w:ascii="Arial" w:hAnsi="Arial" w:cs="Arial"/>
                <w:color w:val="000000"/>
                <w:sz w:val="22"/>
                <w:szCs w:val="22"/>
              </w:rPr>
              <w:t>ypes of immunoassays</w:t>
            </w:r>
          </w:p>
        </w:tc>
      </w:tr>
      <w:tr w:rsidR="00F5146B" w:rsidRPr="00901C43" w:rsidTr="00785500">
        <w:tc>
          <w:tcPr>
            <w:tcW w:w="1080" w:type="dxa"/>
            <w:vMerge/>
            <w:shd w:val="clear" w:color="auto" w:fill="auto"/>
          </w:tcPr>
          <w:p w:rsidR="00F5146B" w:rsidRPr="00901C43" w:rsidRDefault="00F5146B" w:rsidP="00785500">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27</w:t>
            </w: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hanging="288"/>
              <w:rPr>
                <w:rFonts w:ascii="Arial" w:hAnsi="Arial" w:cs="Arial"/>
                <w:color w:val="000000"/>
                <w:sz w:val="22"/>
                <w:szCs w:val="22"/>
              </w:rPr>
            </w:pPr>
            <w:r w:rsidRPr="00901C43">
              <w:rPr>
                <w:rFonts w:ascii="Arial" w:hAnsi="Arial" w:cs="Arial"/>
                <w:color w:val="000000"/>
                <w:sz w:val="22"/>
                <w:szCs w:val="22"/>
              </w:rPr>
              <w:t>Specific features of quantitative analysis by immunoasay</w:t>
            </w:r>
          </w:p>
        </w:tc>
      </w:tr>
      <w:tr w:rsidR="00F5146B" w:rsidRPr="00901C43" w:rsidTr="00785500">
        <w:tc>
          <w:tcPr>
            <w:tcW w:w="1080" w:type="dxa"/>
            <w:vMerge w:val="restart"/>
            <w:shd w:val="clear" w:color="auto" w:fill="auto"/>
          </w:tcPr>
          <w:p w:rsidR="00F5146B" w:rsidRPr="00901C43" w:rsidRDefault="00F5146B" w:rsidP="00785500">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10</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28</w:t>
            </w: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Applications of immunoassays</w:t>
            </w:r>
          </w:p>
        </w:tc>
      </w:tr>
      <w:tr w:rsidR="00F5146B" w:rsidRPr="00901C43" w:rsidTr="00785500">
        <w:tc>
          <w:tcPr>
            <w:tcW w:w="1080" w:type="dxa"/>
            <w:vMerge/>
            <w:shd w:val="clear" w:color="auto" w:fill="auto"/>
          </w:tcPr>
          <w:p w:rsidR="00F5146B" w:rsidRPr="00901C43" w:rsidRDefault="00F5146B" w:rsidP="00785500">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29</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spacing w:line="264" w:lineRule="auto"/>
              <w:ind w:left="72"/>
              <w:rPr>
                <w:rFonts w:ascii="Arial" w:hAnsi="Arial" w:cs="Arial"/>
                <w:b/>
                <w:bCs/>
                <w:sz w:val="22"/>
                <w:szCs w:val="22"/>
              </w:rPr>
            </w:pPr>
            <w:r w:rsidRPr="00901C43">
              <w:rPr>
                <w:rFonts w:ascii="Arial" w:hAnsi="Arial" w:cs="Arial"/>
                <w:b/>
                <w:bCs/>
                <w:color w:val="000000"/>
                <w:sz w:val="22"/>
                <w:szCs w:val="22"/>
              </w:rPr>
              <w:t>High performance liquid chromatography  (HPLC)</w:t>
            </w:r>
          </w:p>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Pr>
                <w:rFonts w:ascii="Arial" w:hAnsi="Arial" w:cs="Arial"/>
                <w:sz w:val="22"/>
                <w:szCs w:val="22"/>
              </w:rPr>
              <w:t>Introduction to</w:t>
            </w:r>
            <w:r w:rsidRPr="00901C43">
              <w:rPr>
                <w:rFonts w:ascii="Arial" w:hAnsi="Arial" w:cs="Arial"/>
                <w:sz w:val="22"/>
                <w:szCs w:val="22"/>
              </w:rPr>
              <w:t xml:space="preserve"> HPLC</w:t>
            </w:r>
          </w:p>
        </w:tc>
      </w:tr>
      <w:tr w:rsidR="00F5146B" w:rsidRPr="00901C43" w:rsidTr="00785500">
        <w:tc>
          <w:tcPr>
            <w:tcW w:w="1080" w:type="dxa"/>
            <w:vMerge/>
            <w:shd w:val="clear" w:color="auto" w:fill="auto"/>
          </w:tcPr>
          <w:p w:rsidR="00F5146B" w:rsidRPr="00901C43" w:rsidRDefault="00F5146B" w:rsidP="00785500">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30</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D66D89" w:rsidRDefault="00F5146B" w:rsidP="00AB1BDA">
            <w:pPr>
              <w:spacing w:line="264" w:lineRule="auto"/>
              <w:ind w:left="72"/>
              <w:rPr>
                <w:rFonts w:ascii="Arial" w:hAnsi="Arial" w:cs="Arial"/>
                <w:color w:val="000000"/>
                <w:sz w:val="22"/>
                <w:szCs w:val="22"/>
              </w:rPr>
            </w:pPr>
            <w:r w:rsidRPr="00D66D89">
              <w:rPr>
                <w:rFonts w:ascii="Arial" w:hAnsi="Arial" w:cs="Arial"/>
                <w:color w:val="000000"/>
                <w:sz w:val="22"/>
                <w:szCs w:val="22"/>
              </w:rPr>
              <w:t xml:space="preserve">Instrumentation </w:t>
            </w:r>
            <w:r>
              <w:rPr>
                <w:rFonts w:ascii="Arial" w:hAnsi="Arial" w:cs="Arial"/>
                <w:color w:val="000000"/>
                <w:sz w:val="22"/>
                <w:szCs w:val="22"/>
              </w:rPr>
              <w:t>of HPLC</w:t>
            </w:r>
            <w:r w:rsidRPr="00D66D89">
              <w:rPr>
                <w:rFonts w:ascii="Arial" w:hAnsi="Arial" w:cs="Arial"/>
                <w:color w:val="000000"/>
                <w:sz w:val="22"/>
                <w:szCs w:val="22"/>
              </w:rPr>
              <w:t xml:space="preserve"> </w:t>
            </w:r>
          </w:p>
        </w:tc>
      </w:tr>
      <w:tr w:rsidR="00F5146B" w:rsidRPr="00901C43" w:rsidTr="00785500">
        <w:trPr>
          <w:trHeight w:val="522"/>
        </w:trPr>
        <w:tc>
          <w:tcPr>
            <w:tcW w:w="1080" w:type="dxa"/>
            <w:vMerge w:val="restart"/>
            <w:shd w:val="clear" w:color="auto" w:fill="auto"/>
          </w:tcPr>
          <w:p w:rsidR="00F5146B" w:rsidRPr="00901C43" w:rsidRDefault="00F5146B" w:rsidP="00785500">
            <w:pPr>
              <w:ind w:left="360"/>
              <w:rPr>
                <w:rFonts w:ascii="Arial" w:hAnsi="Arial" w:cs="Arial"/>
                <w:color w:val="000000"/>
                <w:sz w:val="22"/>
                <w:szCs w:val="22"/>
              </w:rPr>
            </w:pPr>
            <w:r>
              <w:rPr>
                <w:rFonts w:ascii="Arial" w:hAnsi="Arial" w:cs="Arial"/>
                <w:color w:val="000000"/>
                <w:sz w:val="22"/>
                <w:szCs w:val="22"/>
              </w:rPr>
              <w:t>11</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31</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spacing w:line="264" w:lineRule="auto"/>
              <w:ind w:left="72"/>
              <w:rPr>
                <w:rFonts w:ascii="Arial" w:hAnsi="Arial" w:cs="Arial"/>
                <w:b/>
                <w:bCs/>
                <w:color w:val="000000"/>
                <w:sz w:val="22"/>
                <w:szCs w:val="22"/>
              </w:rPr>
            </w:pPr>
            <w:r w:rsidRPr="00901C43">
              <w:rPr>
                <w:rFonts w:ascii="Arial" w:hAnsi="Arial" w:cs="Arial"/>
                <w:color w:val="000000"/>
                <w:sz w:val="22"/>
                <w:szCs w:val="22"/>
              </w:rPr>
              <w:t>HPLC</w:t>
            </w:r>
            <w:r>
              <w:rPr>
                <w:rFonts w:ascii="Arial" w:hAnsi="Arial" w:cs="Arial"/>
                <w:color w:val="000000"/>
                <w:sz w:val="22"/>
                <w:szCs w:val="22"/>
              </w:rPr>
              <w:t xml:space="preserve"> in practice: sample preparation and methods of analysis</w:t>
            </w:r>
          </w:p>
        </w:tc>
      </w:tr>
      <w:tr w:rsidR="00F5146B" w:rsidRPr="00901C43" w:rsidTr="00785500">
        <w:tc>
          <w:tcPr>
            <w:tcW w:w="1080" w:type="dxa"/>
            <w:vMerge/>
            <w:shd w:val="clear" w:color="auto" w:fill="auto"/>
          </w:tcPr>
          <w:p w:rsidR="00F5146B" w:rsidRPr="00901C43" w:rsidRDefault="00F5146B" w:rsidP="00785500">
            <w:pPr>
              <w:ind w:left="360"/>
              <w:rPr>
                <w:rFonts w:ascii="Arial" w:hAnsi="Arial" w:cs="Arial"/>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color w:val="000000"/>
                <w:sz w:val="22"/>
                <w:szCs w:val="22"/>
              </w:rPr>
            </w:pPr>
            <w:r>
              <w:rPr>
                <w:rFonts w:ascii="Arial" w:hAnsi="Arial" w:cs="Arial"/>
                <w:color w:val="000000"/>
                <w:sz w:val="22"/>
                <w:szCs w:val="22"/>
              </w:rPr>
              <w:t>32</w:t>
            </w:r>
          </w:p>
        </w:tc>
        <w:tc>
          <w:tcPr>
            <w:tcW w:w="180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Stability</w:t>
            </w:r>
            <w:r w:rsidRPr="00901C43">
              <w:rPr>
                <w:rFonts w:ascii="Arial" w:hAnsi="Arial" w:cs="Arial"/>
                <w:color w:val="000000"/>
                <w:sz w:val="22"/>
                <w:szCs w:val="22"/>
              </w:rPr>
              <w:noBreakHyphen/>
              <w:t xml:space="preserve">indicating methods.  </w:t>
            </w:r>
          </w:p>
        </w:tc>
      </w:tr>
      <w:tr w:rsidR="00F5146B" w:rsidRPr="00901C43" w:rsidTr="00785500">
        <w:tc>
          <w:tcPr>
            <w:tcW w:w="1080" w:type="dxa"/>
            <w:vMerge/>
            <w:shd w:val="clear" w:color="auto" w:fill="auto"/>
          </w:tcPr>
          <w:p w:rsidR="00F5146B" w:rsidRPr="00901C43" w:rsidRDefault="00F5146B" w:rsidP="00785500">
            <w:pPr>
              <w:ind w:left="360"/>
              <w:rPr>
                <w:rFonts w:ascii="Arial" w:hAnsi="Arial" w:cs="Arial"/>
                <w:sz w:val="22"/>
                <w:szCs w:val="22"/>
              </w:rPr>
            </w:pPr>
          </w:p>
        </w:tc>
        <w:tc>
          <w:tcPr>
            <w:tcW w:w="1800" w:type="dxa"/>
            <w:tcBorders>
              <w:bottom w:val="single" w:sz="4" w:space="0" w:color="auto"/>
            </w:tcBorders>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Pr>
                <w:rFonts w:ascii="Arial" w:hAnsi="Arial" w:cs="Arial"/>
                <w:color w:val="000000"/>
                <w:sz w:val="22"/>
                <w:szCs w:val="22"/>
              </w:rPr>
              <w:t>33</w:t>
            </w: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color w:val="000000"/>
                <w:sz w:val="22"/>
                <w:szCs w:val="22"/>
              </w:rPr>
            </w:pPr>
          </w:p>
        </w:tc>
        <w:tc>
          <w:tcPr>
            <w:tcW w:w="5040" w:type="dxa"/>
            <w:tcBorders>
              <w:bottom w:val="single" w:sz="4" w:space="0" w:color="auto"/>
            </w:tcBorders>
            <w:shd w:val="clear" w:color="auto" w:fill="auto"/>
          </w:tcPr>
          <w:p w:rsidR="00F5146B" w:rsidRPr="00901C43" w:rsidRDefault="00F5146B" w:rsidP="00AB1BDA">
            <w:pPr>
              <w:spacing w:line="264" w:lineRule="auto"/>
              <w:ind w:left="360" w:hanging="288"/>
              <w:rPr>
                <w:rFonts w:ascii="Arial" w:hAnsi="Arial" w:cs="Arial"/>
                <w:sz w:val="22"/>
                <w:szCs w:val="22"/>
              </w:rPr>
            </w:pPr>
            <w:r w:rsidRPr="00901C43">
              <w:rPr>
                <w:rFonts w:ascii="Arial" w:hAnsi="Arial" w:cs="Arial"/>
                <w:color w:val="000000"/>
                <w:sz w:val="22"/>
                <w:szCs w:val="22"/>
              </w:rPr>
              <w:t xml:space="preserve">Chiral </w:t>
            </w:r>
            <w:r>
              <w:rPr>
                <w:rFonts w:ascii="Arial" w:hAnsi="Arial" w:cs="Arial"/>
                <w:color w:val="000000"/>
                <w:sz w:val="22"/>
                <w:szCs w:val="22"/>
              </w:rPr>
              <w:t xml:space="preserve">HPLC </w:t>
            </w:r>
            <w:r w:rsidRPr="00901C43">
              <w:rPr>
                <w:rFonts w:ascii="Arial" w:hAnsi="Arial" w:cs="Arial"/>
                <w:color w:val="000000"/>
                <w:sz w:val="22"/>
                <w:szCs w:val="22"/>
              </w:rPr>
              <w:t>separation</w:t>
            </w:r>
            <w:r>
              <w:rPr>
                <w:rFonts w:ascii="Arial" w:hAnsi="Arial" w:cs="Arial"/>
                <w:color w:val="000000"/>
                <w:sz w:val="22"/>
                <w:szCs w:val="22"/>
              </w:rPr>
              <w:t>: theory and chiral selectors</w:t>
            </w:r>
            <w:r w:rsidRPr="00901C43">
              <w:rPr>
                <w:rFonts w:ascii="Arial" w:hAnsi="Arial" w:cs="Arial"/>
                <w:color w:val="000000"/>
                <w:sz w:val="22"/>
                <w:szCs w:val="22"/>
              </w:rPr>
              <w:t xml:space="preserve"> </w:t>
            </w:r>
          </w:p>
        </w:tc>
      </w:tr>
      <w:tr w:rsidR="00F5146B" w:rsidRPr="00901C43" w:rsidTr="00785500">
        <w:tc>
          <w:tcPr>
            <w:tcW w:w="1080" w:type="dxa"/>
            <w:vMerge w:val="restart"/>
            <w:shd w:val="clear" w:color="auto" w:fill="auto"/>
          </w:tcPr>
          <w:p w:rsidR="00F5146B" w:rsidRPr="00901C43" w:rsidRDefault="00F5146B" w:rsidP="00785500">
            <w:pPr>
              <w:spacing w:line="264" w:lineRule="auto"/>
              <w:ind w:left="360"/>
              <w:rPr>
                <w:rFonts w:ascii="Arial Narrow" w:hAnsi="Arial Narrow"/>
              </w:rPr>
            </w:pPr>
            <w:r w:rsidRPr="00901C43">
              <w:rPr>
                <w:rFonts w:ascii="Arial Narrow" w:hAnsi="Arial Narrow"/>
              </w:rPr>
              <w:t>12</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34</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hanging="288"/>
              <w:rPr>
                <w:rFonts w:ascii="Arial" w:hAnsi="Arial" w:cs="Arial"/>
                <w:color w:val="000000"/>
                <w:sz w:val="22"/>
                <w:szCs w:val="22"/>
              </w:rPr>
            </w:pPr>
            <w:r w:rsidRPr="00901C43">
              <w:rPr>
                <w:rFonts w:ascii="Arial" w:hAnsi="Arial" w:cs="Arial"/>
                <w:color w:val="000000"/>
                <w:sz w:val="22"/>
                <w:szCs w:val="22"/>
              </w:rPr>
              <w:t>Chiral separation of pharmaceutical compounds</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35</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spacing w:line="264" w:lineRule="auto"/>
              <w:ind w:left="72"/>
              <w:rPr>
                <w:rFonts w:ascii="Arial" w:hAnsi="Arial" w:cs="Arial"/>
                <w:b/>
                <w:bCs/>
                <w:sz w:val="22"/>
                <w:szCs w:val="22"/>
              </w:rPr>
            </w:pPr>
            <w:r w:rsidRPr="00901C43">
              <w:rPr>
                <w:rFonts w:ascii="Arial" w:hAnsi="Arial" w:cs="Arial"/>
                <w:b/>
                <w:bCs/>
                <w:sz w:val="22"/>
                <w:szCs w:val="22"/>
              </w:rPr>
              <w:t>Gas Chromatographic</w:t>
            </w:r>
          </w:p>
          <w:p w:rsidR="00F5146B" w:rsidRPr="00901C43" w:rsidRDefault="00F5146B" w:rsidP="00AB1BDA">
            <w:pPr>
              <w:spacing w:line="264" w:lineRule="auto"/>
              <w:ind w:left="72"/>
              <w:rPr>
                <w:rFonts w:ascii="Arial" w:hAnsi="Arial" w:cs="Arial"/>
                <w:sz w:val="22"/>
                <w:szCs w:val="22"/>
              </w:rPr>
            </w:pPr>
            <w:r w:rsidRPr="00901C43">
              <w:rPr>
                <w:rFonts w:ascii="Arial" w:hAnsi="Arial" w:cs="Arial"/>
                <w:sz w:val="22"/>
                <w:szCs w:val="22"/>
              </w:rPr>
              <w:t>The thermodynamic of gas chromatography.</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color w:val="000000"/>
                <w:sz w:val="22"/>
                <w:szCs w:val="22"/>
              </w:rPr>
            </w:pP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36</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spacing w:line="264" w:lineRule="auto"/>
              <w:ind w:left="72"/>
              <w:rPr>
                <w:rFonts w:ascii="Arial" w:hAnsi="Arial" w:cs="Arial"/>
                <w:sz w:val="22"/>
                <w:szCs w:val="22"/>
              </w:rPr>
            </w:pPr>
            <w:r w:rsidRPr="00901C43">
              <w:rPr>
                <w:rFonts w:ascii="Arial" w:hAnsi="Arial" w:cs="Arial"/>
                <w:sz w:val="22"/>
                <w:szCs w:val="22"/>
              </w:rPr>
              <w:t>The dynamics of gas chromatography.</w:t>
            </w:r>
          </w:p>
        </w:tc>
      </w:tr>
      <w:tr w:rsidR="00F5146B" w:rsidRPr="00901C43" w:rsidTr="00785500">
        <w:tc>
          <w:tcPr>
            <w:tcW w:w="1080" w:type="dxa"/>
            <w:vMerge w:val="restart"/>
            <w:shd w:val="clear" w:color="auto" w:fill="auto"/>
          </w:tcPr>
          <w:p w:rsidR="00F5146B" w:rsidRPr="00901C43" w:rsidRDefault="00F5146B" w:rsidP="00785500">
            <w:pPr>
              <w:spacing w:line="264" w:lineRule="auto"/>
              <w:ind w:left="360"/>
              <w:rPr>
                <w:rFonts w:ascii="Arial" w:hAnsi="Arial" w:cs="Arial"/>
                <w:color w:val="000000"/>
                <w:sz w:val="22"/>
                <w:szCs w:val="22"/>
              </w:rPr>
            </w:pPr>
            <w:r w:rsidRPr="00901C43">
              <w:rPr>
                <w:rFonts w:ascii="Arial" w:hAnsi="Arial" w:cs="Arial"/>
                <w:color w:val="000000"/>
                <w:sz w:val="22"/>
                <w:szCs w:val="22"/>
              </w:rPr>
              <w:t>13</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37</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spacing w:line="264" w:lineRule="auto"/>
              <w:ind w:left="72"/>
              <w:rPr>
                <w:rFonts w:ascii="Arial" w:hAnsi="Arial" w:cs="Arial"/>
                <w:sz w:val="22"/>
                <w:szCs w:val="22"/>
              </w:rPr>
            </w:pPr>
            <w:r w:rsidRPr="00901C43">
              <w:rPr>
                <w:rFonts w:ascii="Arial" w:hAnsi="Arial" w:cs="Arial"/>
                <w:sz w:val="22"/>
                <w:szCs w:val="22"/>
              </w:rPr>
              <w:t>Instrumentation of gas chromatography.</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color w:val="000000"/>
                <w:sz w:val="22"/>
                <w:szCs w:val="22"/>
              </w:rPr>
            </w:pPr>
          </w:p>
        </w:tc>
        <w:tc>
          <w:tcPr>
            <w:tcW w:w="1800" w:type="dxa"/>
            <w:tcBorders>
              <w:bottom w:val="single" w:sz="4" w:space="0" w:color="auto"/>
            </w:tcBorders>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r w:rsidRPr="00901C43">
              <w:rPr>
                <w:rFonts w:ascii="Arial" w:hAnsi="Arial" w:cs="Arial"/>
                <w:color w:val="000000"/>
                <w:sz w:val="22"/>
                <w:szCs w:val="22"/>
              </w:rPr>
              <w:t>38</w:t>
            </w:r>
          </w:p>
        </w:tc>
        <w:tc>
          <w:tcPr>
            <w:tcW w:w="1800" w:type="dxa"/>
            <w:tcBorders>
              <w:bottom w:val="single" w:sz="4" w:space="0" w:color="auto"/>
            </w:tcBorders>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tcBorders>
              <w:bottom w:val="single" w:sz="4" w:space="0" w:color="auto"/>
            </w:tcBorders>
            <w:shd w:val="clear" w:color="auto" w:fill="auto"/>
          </w:tcPr>
          <w:p w:rsidR="00F5146B" w:rsidRPr="00901C43" w:rsidRDefault="00F5146B" w:rsidP="00AB1BDA">
            <w:pPr>
              <w:spacing w:line="264" w:lineRule="auto"/>
              <w:ind w:left="72"/>
              <w:rPr>
                <w:rFonts w:ascii="Arial" w:hAnsi="Arial" w:cs="Arial"/>
                <w:sz w:val="22"/>
                <w:szCs w:val="22"/>
              </w:rPr>
            </w:pPr>
            <w:r w:rsidRPr="00901C43">
              <w:rPr>
                <w:rFonts w:ascii="Arial" w:hAnsi="Arial" w:cs="Arial"/>
                <w:sz w:val="22"/>
                <w:szCs w:val="22"/>
              </w:rPr>
              <w:t>Application of gas chromatography.</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sz w:val="22"/>
                <w:szCs w:val="22"/>
              </w:rPr>
            </w:pPr>
            <w:r w:rsidRPr="00901C43">
              <w:rPr>
                <w:rFonts w:ascii="Arial" w:hAnsi="Arial" w:cs="Arial"/>
                <w:sz w:val="22"/>
                <w:szCs w:val="22"/>
              </w:rPr>
              <w:t>39</w:t>
            </w:r>
          </w:p>
        </w:tc>
        <w:tc>
          <w:tcPr>
            <w:tcW w:w="1800" w:type="dxa"/>
            <w:shd w:val="clear" w:color="auto" w:fill="auto"/>
          </w:tcPr>
          <w:p w:rsidR="00F5146B" w:rsidRPr="00901C43" w:rsidRDefault="00F5146B" w:rsidP="00AB1BDA">
            <w:pPr>
              <w:tabs>
                <w:tab w:val="left" w:pos="-1800"/>
                <w:tab w:val="left" w:pos="120"/>
                <w:tab w:val="left" w:pos="792"/>
                <w:tab w:val="left" w:pos="1080"/>
                <w:tab w:val="left" w:pos="2232"/>
                <w:tab w:val="left" w:pos="2952"/>
                <w:tab w:val="left" w:pos="3672"/>
                <w:tab w:val="left" w:pos="4392"/>
                <w:tab w:val="left" w:pos="5112"/>
                <w:tab w:val="left" w:pos="5832"/>
                <w:tab w:val="left" w:pos="6552"/>
                <w:tab w:val="left" w:pos="7272"/>
                <w:tab w:val="left" w:pos="7992"/>
              </w:tabs>
              <w:spacing w:line="264" w:lineRule="auto"/>
              <w:ind w:left="360"/>
              <w:rPr>
                <w:rFonts w:ascii="Arial" w:hAnsi="Arial" w:cs="Arial"/>
                <w:color w:val="000000"/>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b/>
                <w:bCs/>
                <w:color w:val="000000"/>
                <w:sz w:val="22"/>
                <w:szCs w:val="22"/>
              </w:rPr>
            </w:pPr>
            <w:r w:rsidRPr="00901C43">
              <w:rPr>
                <w:rFonts w:ascii="Arial" w:hAnsi="Arial" w:cs="Arial"/>
                <w:b/>
                <w:bCs/>
                <w:color w:val="000000"/>
                <w:sz w:val="22"/>
                <w:szCs w:val="22"/>
              </w:rPr>
              <w:t>Capillary electrophoresis</w:t>
            </w:r>
          </w:p>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 xml:space="preserve">Principles and instrumentation of capillary electrophoresis.                      </w:t>
            </w:r>
          </w:p>
        </w:tc>
      </w:tr>
      <w:tr w:rsidR="00F5146B" w:rsidRPr="00901C43" w:rsidTr="00785500">
        <w:tc>
          <w:tcPr>
            <w:tcW w:w="1080" w:type="dxa"/>
            <w:vMerge w:val="restart"/>
            <w:shd w:val="clear" w:color="auto" w:fill="auto"/>
          </w:tcPr>
          <w:p w:rsidR="00F5146B" w:rsidRPr="00901C43" w:rsidRDefault="00F5146B" w:rsidP="00785500">
            <w:pPr>
              <w:spacing w:line="264" w:lineRule="auto"/>
              <w:ind w:left="360"/>
              <w:rPr>
                <w:rFonts w:ascii="Arial" w:hAnsi="Arial" w:cs="Arial"/>
                <w:sz w:val="22"/>
                <w:szCs w:val="22"/>
              </w:rPr>
            </w:pPr>
            <w:r w:rsidRPr="00901C43">
              <w:rPr>
                <w:rFonts w:ascii="Arial" w:hAnsi="Arial" w:cs="Arial"/>
                <w:sz w:val="22"/>
                <w:szCs w:val="22"/>
              </w:rPr>
              <w:t>14</w:t>
            </w:r>
          </w:p>
        </w:tc>
        <w:tc>
          <w:tcPr>
            <w:tcW w:w="1800" w:type="dxa"/>
            <w:shd w:val="clear" w:color="auto" w:fill="auto"/>
          </w:tcPr>
          <w:p w:rsidR="00F5146B" w:rsidRPr="00901C43" w:rsidRDefault="00F5146B" w:rsidP="00AB1BDA">
            <w:pPr>
              <w:spacing w:line="264" w:lineRule="auto"/>
              <w:ind w:left="360"/>
              <w:rPr>
                <w:rFonts w:ascii="Arial" w:hAnsi="Arial" w:cs="Arial"/>
                <w:sz w:val="22"/>
                <w:szCs w:val="22"/>
              </w:rPr>
            </w:pPr>
            <w:r w:rsidRPr="00901C43">
              <w:rPr>
                <w:rFonts w:ascii="Arial" w:hAnsi="Arial" w:cs="Arial"/>
                <w:sz w:val="22"/>
                <w:szCs w:val="22"/>
              </w:rPr>
              <w:t>40</w:t>
            </w:r>
          </w:p>
        </w:tc>
        <w:tc>
          <w:tcPr>
            <w:tcW w:w="1800" w:type="dxa"/>
            <w:shd w:val="clear" w:color="auto" w:fill="auto"/>
          </w:tcPr>
          <w:p w:rsidR="00F5146B" w:rsidRPr="00901C43" w:rsidRDefault="00F5146B" w:rsidP="00AB1BDA">
            <w:pPr>
              <w:spacing w:line="264" w:lineRule="auto"/>
              <w:ind w:left="360"/>
              <w:rPr>
                <w:rFonts w:ascii="Arial" w:hAnsi="Arial" w:cs="Arial"/>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200"/>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Choice of optimum conditions for electrophoretic resolution.</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sz w:val="22"/>
                <w:szCs w:val="22"/>
              </w:rPr>
            </w:pPr>
          </w:p>
        </w:tc>
        <w:tc>
          <w:tcPr>
            <w:tcW w:w="1800" w:type="dxa"/>
            <w:shd w:val="clear" w:color="auto" w:fill="auto"/>
          </w:tcPr>
          <w:p w:rsidR="00F5146B" w:rsidRPr="00901C43" w:rsidRDefault="00F5146B" w:rsidP="00AB1BDA">
            <w:pPr>
              <w:spacing w:line="264" w:lineRule="auto"/>
              <w:ind w:left="360"/>
              <w:rPr>
                <w:rFonts w:ascii="Arial" w:hAnsi="Arial" w:cs="Arial"/>
                <w:sz w:val="22"/>
                <w:szCs w:val="22"/>
              </w:rPr>
            </w:pPr>
            <w:r w:rsidRPr="00901C43">
              <w:rPr>
                <w:rFonts w:ascii="Arial" w:hAnsi="Arial" w:cs="Arial"/>
                <w:sz w:val="22"/>
                <w:szCs w:val="22"/>
              </w:rPr>
              <w:t>41</w:t>
            </w:r>
          </w:p>
        </w:tc>
        <w:tc>
          <w:tcPr>
            <w:tcW w:w="1800" w:type="dxa"/>
            <w:shd w:val="clear" w:color="auto" w:fill="auto"/>
          </w:tcPr>
          <w:p w:rsidR="00F5146B" w:rsidRPr="00901C43" w:rsidRDefault="00F5146B" w:rsidP="00AB1BDA">
            <w:pPr>
              <w:spacing w:line="264" w:lineRule="auto"/>
              <w:ind w:left="360"/>
              <w:rPr>
                <w:rFonts w:ascii="Arial" w:hAnsi="Arial" w:cs="Arial"/>
                <w:sz w:val="22"/>
                <w:szCs w:val="22"/>
              </w:rPr>
            </w:pPr>
          </w:p>
        </w:tc>
        <w:tc>
          <w:tcPr>
            <w:tcW w:w="5040" w:type="dxa"/>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 xml:space="preserve">Modes of electrophoretic separation of compounds. </w:t>
            </w:r>
          </w:p>
        </w:tc>
      </w:tr>
      <w:tr w:rsidR="00F5146B" w:rsidRPr="00901C43" w:rsidTr="00785500">
        <w:tc>
          <w:tcPr>
            <w:tcW w:w="1080" w:type="dxa"/>
            <w:vMerge/>
            <w:shd w:val="clear" w:color="auto" w:fill="auto"/>
          </w:tcPr>
          <w:p w:rsidR="00F5146B" w:rsidRPr="00901C43" w:rsidRDefault="00F5146B" w:rsidP="00785500">
            <w:pPr>
              <w:spacing w:line="264" w:lineRule="auto"/>
              <w:ind w:left="360"/>
              <w:rPr>
                <w:rFonts w:ascii="Arial" w:hAnsi="Arial" w:cs="Arial"/>
                <w:sz w:val="22"/>
                <w:szCs w:val="22"/>
              </w:rPr>
            </w:pP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sz w:val="22"/>
                <w:szCs w:val="22"/>
              </w:rPr>
            </w:pPr>
            <w:r>
              <w:rPr>
                <w:rFonts w:ascii="Arial" w:hAnsi="Arial" w:cs="Arial"/>
                <w:sz w:val="22"/>
                <w:szCs w:val="22"/>
              </w:rPr>
              <w:t>42</w:t>
            </w:r>
          </w:p>
        </w:tc>
        <w:tc>
          <w:tcPr>
            <w:tcW w:w="1800" w:type="dxa"/>
            <w:tcBorders>
              <w:bottom w:val="single" w:sz="4" w:space="0" w:color="auto"/>
            </w:tcBorders>
            <w:shd w:val="clear" w:color="auto" w:fill="auto"/>
          </w:tcPr>
          <w:p w:rsidR="00F5146B" w:rsidRPr="00901C43" w:rsidRDefault="00F5146B" w:rsidP="00AB1BDA">
            <w:pPr>
              <w:spacing w:line="264" w:lineRule="auto"/>
              <w:ind w:left="360"/>
              <w:rPr>
                <w:rFonts w:ascii="Arial" w:hAnsi="Arial" w:cs="Arial"/>
                <w:sz w:val="22"/>
                <w:szCs w:val="22"/>
              </w:rPr>
            </w:pPr>
          </w:p>
        </w:tc>
        <w:tc>
          <w:tcPr>
            <w:tcW w:w="5040" w:type="dxa"/>
            <w:tcBorders>
              <w:bottom w:val="single" w:sz="4" w:space="0" w:color="auto"/>
            </w:tcBorders>
            <w:shd w:val="clear" w:color="auto" w:fill="auto"/>
          </w:tcPr>
          <w:p w:rsidR="00F5146B" w:rsidRPr="00901C43" w:rsidRDefault="00F5146B" w:rsidP="00AB1BDA">
            <w:pPr>
              <w:tabs>
                <w:tab w:val="left" w:pos="-1800"/>
                <w:tab w:val="left" w:pos="120"/>
                <w:tab w:val="left" w:pos="792"/>
                <w:tab w:val="left" w:pos="1512"/>
                <w:tab w:val="left" w:pos="2232"/>
                <w:tab w:val="left" w:pos="2952"/>
                <w:tab w:val="left" w:pos="3672"/>
                <w:tab w:val="left" w:pos="4392"/>
                <w:tab w:val="left" w:pos="5112"/>
                <w:tab w:val="left" w:pos="5832"/>
                <w:tab w:val="left" w:pos="6552"/>
                <w:tab w:val="left" w:pos="7272"/>
                <w:tab w:val="left" w:pos="7992"/>
              </w:tabs>
              <w:spacing w:line="264" w:lineRule="auto"/>
              <w:ind w:left="72"/>
              <w:rPr>
                <w:rFonts w:ascii="Arial" w:hAnsi="Arial" w:cs="Arial"/>
                <w:color w:val="000000"/>
                <w:sz w:val="22"/>
                <w:szCs w:val="22"/>
              </w:rPr>
            </w:pPr>
            <w:r w:rsidRPr="00901C43">
              <w:rPr>
                <w:rFonts w:ascii="Arial" w:hAnsi="Arial" w:cs="Arial"/>
                <w:color w:val="000000"/>
                <w:sz w:val="22"/>
                <w:szCs w:val="22"/>
              </w:rPr>
              <w:t>Applications of capillary electrophoresis in pharmaceutical analysis.</w:t>
            </w:r>
          </w:p>
        </w:tc>
      </w:tr>
    </w:tbl>
    <w:p w:rsidR="00E2163D" w:rsidRDefault="00E2163D" w:rsidP="00E2163D">
      <w:pPr>
        <w:widowControl w:val="0"/>
        <w:autoSpaceDE w:val="0"/>
        <w:autoSpaceDN w:val="0"/>
        <w:adjustRightInd w:val="0"/>
        <w:spacing w:line="240" w:lineRule="exact"/>
        <w:ind w:right="-20"/>
        <w:rPr>
          <w:b/>
          <w:bCs/>
          <w:spacing w:val="-2"/>
          <w:highlight w:val="lightGray"/>
        </w:rPr>
      </w:pPr>
    </w:p>
    <w:p w:rsidR="00E2163D" w:rsidRPr="004B027F" w:rsidRDefault="00E2163D" w:rsidP="00E2163D">
      <w:pPr>
        <w:widowControl w:val="0"/>
        <w:autoSpaceDE w:val="0"/>
        <w:autoSpaceDN w:val="0"/>
        <w:adjustRightInd w:val="0"/>
        <w:spacing w:line="240" w:lineRule="exact"/>
        <w:ind w:right="-20"/>
        <w:rPr>
          <w:b/>
          <w:bCs/>
          <w:spacing w:val="-2"/>
          <w:highlight w:val="lightGray"/>
        </w:rPr>
      </w:pPr>
      <w:r w:rsidRPr="004B027F">
        <w:rPr>
          <w:b/>
          <w:bCs/>
          <w:spacing w:val="-2"/>
          <w:highlight w:val="lightGray"/>
        </w:rPr>
        <w:t>PHC</w:t>
      </w:r>
      <w:r>
        <w:rPr>
          <w:b/>
          <w:bCs/>
          <w:spacing w:val="-2"/>
          <w:highlight w:val="lightGray"/>
        </w:rPr>
        <w:t xml:space="preserve"> 427  </w:t>
      </w:r>
      <w:r w:rsidRPr="004B027F">
        <w:rPr>
          <w:b/>
          <w:bCs/>
          <w:spacing w:val="-2"/>
          <w:highlight w:val="lightGray"/>
        </w:rPr>
        <w:t>Laboratory Project's Outline</w:t>
      </w:r>
    </w:p>
    <w:p w:rsidR="00E2163D" w:rsidRDefault="00E2163D" w:rsidP="00E2163D"/>
    <w:p w:rsidR="00E2163D" w:rsidRDefault="00E2163D" w:rsidP="00E2163D"/>
    <w:tbl>
      <w:tblPr>
        <w:tblpPr w:leftFromText="180" w:rightFromText="180" w:vertAnchor="text" w:tblpXSpec="center"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880"/>
        <w:gridCol w:w="5760"/>
      </w:tblGrid>
      <w:tr w:rsidR="00E2163D" w:rsidTr="00785500">
        <w:trPr>
          <w:trHeight w:val="439"/>
        </w:trPr>
        <w:tc>
          <w:tcPr>
            <w:tcW w:w="1188" w:type="dxa"/>
          </w:tcPr>
          <w:p w:rsidR="00E2163D" w:rsidRPr="005720C7" w:rsidRDefault="00E2163D" w:rsidP="00785500">
            <w:pPr>
              <w:spacing w:before="120" w:after="120"/>
              <w:rPr>
                <w:rFonts w:ascii="Arial" w:hAnsi="Arial" w:cs="Arial"/>
                <w:b/>
                <w:bCs/>
                <w:sz w:val="22"/>
                <w:szCs w:val="22"/>
              </w:rPr>
            </w:pPr>
            <w:r w:rsidRPr="005720C7">
              <w:rPr>
                <w:rFonts w:ascii="Arial" w:hAnsi="Arial" w:cs="Arial"/>
                <w:b/>
                <w:bCs/>
                <w:sz w:val="22"/>
                <w:szCs w:val="22"/>
              </w:rPr>
              <w:t>Week</w:t>
            </w:r>
          </w:p>
        </w:tc>
        <w:tc>
          <w:tcPr>
            <w:tcW w:w="2880" w:type="dxa"/>
          </w:tcPr>
          <w:p w:rsidR="00E2163D" w:rsidRPr="005720C7" w:rsidRDefault="00E2163D" w:rsidP="00785500">
            <w:pPr>
              <w:spacing w:before="120" w:after="120"/>
              <w:rPr>
                <w:rFonts w:ascii="Arial" w:hAnsi="Arial" w:cs="Arial"/>
                <w:b/>
                <w:bCs/>
                <w:sz w:val="22"/>
                <w:szCs w:val="22"/>
              </w:rPr>
            </w:pPr>
            <w:r w:rsidRPr="005720C7">
              <w:rPr>
                <w:rFonts w:ascii="Arial" w:hAnsi="Arial" w:cs="Arial"/>
                <w:b/>
                <w:bCs/>
                <w:sz w:val="22"/>
                <w:szCs w:val="22"/>
              </w:rPr>
              <w:t>Topic</w:t>
            </w:r>
          </w:p>
        </w:tc>
        <w:tc>
          <w:tcPr>
            <w:tcW w:w="5760" w:type="dxa"/>
          </w:tcPr>
          <w:p w:rsidR="00E2163D" w:rsidRPr="005720C7" w:rsidRDefault="00E2163D" w:rsidP="00785500">
            <w:pPr>
              <w:spacing w:before="120" w:after="120"/>
              <w:rPr>
                <w:rFonts w:ascii="Arial" w:hAnsi="Arial" w:cs="Arial"/>
                <w:b/>
                <w:bCs/>
                <w:sz w:val="22"/>
                <w:szCs w:val="22"/>
              </w:rPr>
            </w:pPr>
            <w:r w:rsidRPr="005720C7">
              <w:rPr>
                <w:rFonts w:ascii="Arial" w:hAnsi="Arial" w:cs="Arial"/>
                <w:b/>
                <w:bCs/>
                <w:sz w:val="22"/>
                <w:szCs w:val="22"/>
              </w:rPr>
              <w:t>Project</w:t>
            </w:r>
          </w:p>
        </w:tc>
      </w:tr>
      <w:tr w:rsidR="00E2163D" w:rsidTr="00785500">
        <w:trPr>
          <w:trHeight w:val="569"/>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1</w:t>
            </w:r>
          </w:p>
        </w:tc>
        <w:tc>
          <w:tcPr>
            <w:tcW w:w="2880" w:type="dxa"/>
          </w:tcPr>
          <w:p w:rsidR="00E2163D" w:rsidRDefault="00E2163D" w:rsidP="00785500">
            <w:pPr>
              <w:tabs>
                <w:tab w:val="left" w:pos="-1800"/>
                <w:tab w:val="left" w:pos="0"/>
                <w:tab w:val="left" w:pos="792"/>
                <w:tab w:val="left" w:pos="1200"/>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Electrochemical methods</w:t>
            </w:r>
          </w:p>
        </w:tc>
        <w:tc>
          <w:tcPr>
            <w:tcW w:w="5760" w:type="dxa"/>
          </w:tcPr>
          <w:p w:rsidR="00E2163D" w:rsidRDefault="00E2163D" w:rsidP="00E2163D">
            <w:pPr>
              <w:widowControl w:val="0"/>
              <w:numPr>
                <w:ilvl w:val="0"/>
                <w:numId w:val="19"/>
              </w:numPr>
              <w:tabs>
                <w:tab w:val="clear" w:pos="720"/>
                <w:tab w:val="num" w:pos="252"/>
                <w:tab w:val="num" w:pos="612"/>
              </w:tabs>
              <w:autoSpaceDE w:val="0"/>
              <w:autoSpaceDN w:val="0"/>
              <w:adjustRightInd w:val="0"/>
              <w:ind w:hanging="648"/>
              <w:rPr>
                <w:rFonts w:ascii="Arial" w:hAnsi="Arial" w:cs="Arial"/>
                <w:sz w:val="22"/>
                <w:szCs w:val="22"/>
              </w:rPr>
            </w:pPr>
            <w:r>
              <w:rPr>
                <w:rFonts w:ascii="Arial" w:hAnsi="Arial" w:cs="Arial"/>
                <w:sz w:val="22"/>
                <w:szCs w:val="22"/>
              </w:rPr>
              <w:t>Non-aqueous potentiometric titrations</w:t>
            </w:r>
          </w:p>
        </w:tc>
      </w:tr>
      <w:tr w:rsidR="00E2163D" w:rsidTr="00785500">
        <w:trPr>
          <w:trHeight w:val="569"/>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2</w:t>
            </w:r>
          </w:p>
        </w:tc>
        <w:tc>
          <w:tcPr>
            <w:tcW w:w="2880" w:type="dxa"/>
          </w:tcPr>
          <w:p w:rsidR="00E2163D" w:rsidRDefault="00E2163D" w:rsidP="00785500">
            <w:pPr>
              <w:tabs>
                <w:tab w:val="left" w:pos="-1800"/>
                <w:tab w:val="left" w:pos="0"/>
                <w:tab w:val="left" w:pos="792"/>
                <w:tab w:val="left" w:pos="1200"/>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Electrochemical methods</w:t>
            </w:r>
          </w:p>
        </w:tc>
        <w:tc>
          <w:tcPr>
            <w:tcW w:w="5760" w:type="dxa"/>
          </w:tcPr>
          <w:p w:rsidR="00E2163D" w:rsidRDefault="00E2163D" w:rsidP="00E2163D">
            <w:pPr>
              <w:widowControl w:val="0"/>
              <w:numPr>
                <w:ilvl w:val="0"/>
                <w:numId w:val="19"/>
              </w:numPr>
              <w:tabs>
                <w:tab w:val="clear" w:pos="720"/>
                <w:tab w:val="num" w:pos="252"/>
                <w:tab w:val="num" w:pos="612"/>
              </w:tabs>
              <w:autoSpaceDE w:val="0"/>
              <w:autoSpaceDN w:val="0"/>
              <w:adjustRightInd w:val="0"/>
              <w:ind w:hanging="648"/>
              <w:rPr>
                <w:rFonts w:ascii="Arial" w:hAnsi="Arial" w:cs="Arial"/>
                <w:sz w:val="22"/>
                <w:szCs w:val="22"/>
              </w:rPr>
            </w:pPr>
            <w:r>
              <w:rPr>
                <w:rFonts w:ascii="Arial" w:hAnsi="Arial" w:cs="Arial"/>
                <w:sz w:val="22"/>
                <w:szCs w:val="22"/>
              </w:rPr>
              <w:t>Polarographic determination of cadmium ions.</w:t>
            </w:r>
          </w:p>
        </w:tc>
      </w:tr>
      <w:tr w:rsidR="00E2163D" w:rsidTr="00785500">
        <w:trPr>
          <w:trHeight w:val="569"/>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3</w:t>
            </w:r>
          </w:p>
        </w:tc>
        <w:tc>
          <w:tcPr>
            <w:tcW w:w="2880" w:type="dxa"/>
          </w:tcPr>
          <w:p w:rsidR="00E2163D" w:rsidRPr="005720C7" w:rsidRDefault="00E2163D" w:rsidP="00785500">
            <w:pPr>
              <w:tabs>
                <w:tab w:val="left" w:pos="-1800"/>
                <w:tab w:val="left" w:pos="0"/>
                <w:tab w:val="left" w:pos="792"/>
                <w:tab w:val="left" w:pos="1200"/>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Atomic absorption</w:t>
            </w:r>
            <w:r w:rsidRPr="002B229C">
              <w:rPr>
                <w:rFonts w:ascii="Arial" w:hAnsi="Arial" w:cs="Arial"/>
                <w:sz w:val="22"/>
                <w:szCs w:val="22"/>
              </w:rPr>
              <w:t xml:space="preserve"> spectrophotometry</w:t>
            </w:r>
          </w:p>
        </w:tc>
        <w:tc>
          <w:tcPr>
            <w:tcW w:w="5760" w:type="dxa"/>
          </w:tcPr>
          <w:p w:rsidR="00E2163D" w:rsidRPr="005720C7" w:rsidRDefault="00E2163D" w:rsidP="00E2163D">
            <w:pPr>
              <w:widowControl w:val="0"/>
              <w:numPr>
                <w:ilvl w:val="0"/>
                <w:numId w:val="19"/>
              </w:numPr>
              <w:tabs>
                <w:tab w:val="clear" w:pos="720"/>
                <w:tab w:val="num" w:pos="252"/>
                <w:tab w:val="num" w:pos="612"/>
              </w:tabs>
              <w:autoSpaceDE w:val="0"/>
              <w:autoSpaceDN w:val="0"/>
              <w:adjustRightInd w:val="0"/>
              <w:ind w:hanging="648"/>
              <w:rPr>
                <w:rFonts w:ascii="Arial" w:hAnsi="Arial" w:cs="Arial"/>
                <w:sz w:val="22"/>
                <w:szCs w:val="22"/>
              </w:rPr>
            </w:pPr>
            <w:r>
              <w:rPr>
                <w:rFonts w:ascii="Arial" w:hAnsi="Arial" w:cs="Arial"/>
                <w:sz w:val="22"/>
                <w:szCs w:val="22"/>
              </w:rPr>
              <w:t>Determination of sodium ions</w:t>
            </w:r>
          </w:p>
        </w:tc>
      </w:tr>
      <w:tr w:rsidR="00E2163D" w:rsidTr="00785500">
        <w:trPr>
          <w:trHeight w:val="521"/>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4</w:t>
            </w:r>
          </w:p>
        </w:tc>
        <w:tc>
          <w:tcPr>
            <w:tcW w:w="2880" w:type="dxa"/>
          </w:tcPr>
          <w:p w:rsidR="00E2163D" w:rsidRPr="00BF7868" w:rsidRDefault="00E2163D" w:rsidP="00785500">
            <w:pPr>
              <w:tabs>
                <w:tab w:val="left" w:pos="-1800"/>
                <w:tab w:val="left" w:pos="792"/>
                <w:tab w:val="left" w:pos="1512"/>
                <w:tab w:val="left" w:pos="2232"/>
                <w:tab w:val="left" w:pos="2952"/>
                <w:tab w:val="left" w:pos="3672"/>
                <w:tab w:val="left" w:pos="4392"/>
                <w:tab w:val="left" w:pos="5112"/>
                <w:tab w:val="left" w:pos="5832"/>
                <w:tab w:val="left" w:pos="6552"/>
                <w:tab w:val="left" w:pos="7272"/>
                <w:tab w:val="left" w:pos="7992"/>
              </w:tabs>
              <w:ind w:left="1440" w:hanging="1440"/>
              <w:rPr>
                <w:rFonts w:ascii="Arial" w:hAnsi="Arial" w:cs="Arial"/>
                <w:sz w:val="22"/>
                <w:szCs w:val="22"/>
              </w:rPr>
            </w:pPr>
            <w:r>
              <w:rPr>
                <w:rFonts w:ascii="Arial" w:hAnsi="Arial" w:cs="Arial"/>
                <w:sz w:val="22"/>
                <w:szCs w:val="22"/>
              </w:rPr>
              <w:t>Flame photometry</w:t>
            </w:r>
          </w:p>
        </w:tc>
        <w:tc>
          <w:tcPr>
            <w:tcW w:w="5760" w:type="dxa"/>
          </w:tcPr>
          <w:p w:rsidR="00E2163D" w:rsidRPr="005720C7" w:rsidRDefault="00E2163D" w:rsidP="00E2163D">
            <w:pPr>
              <w:widowControl w:val="0"/>
              <w:numPr>
                <w:ilvl w:val="0"/>
                <w:numId w:val="19"/>
              </w:numPr>
              <w:tabs>
                <w:tab w:val="clear" w:pos="720"/>
                <w:tab w:val="num" w:pos="252"/>
                <w:tab w:val="num" w:pos="612"/>
              </w:tabs>
              <w:autoSpaceDE w:val="0"/>
              <w:autoSpaceDN w:val="0"/>
              <w:adjustRightInd w:val="0"/>
              <w:ind w:hanging="648"/>
              <w:rPr>
                <w:rFonts w:ascii="Arial" w:hAnsi="Arial" w:cs="Arial"/>
                <w:sz w:val="22"/>
                <w:szCs w:val="22"/>
              </w:rPr>
            </w:pPr>
            <w:r>
              <w:rPr>
                <w:rFonts w:ascii="Arial" w:hAnsi="Arial" w:cs="Arial"/>
                <w:sz w:val="22"/>
                <w:szCs w:val="22"/>
              </w:rPr>
              <w:t>Determination of calcium ions</w:t>
            </w:r>
          </w:p>
        </w:tc>
      </w:tr>
      <w:tr w:rsidR="00E2163D" w:rsidTr="00785500">
        <w:trPr>
          <w:trHeight w:val="1082"/>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5</w:t>
            </w:r>
          </w:p>
        </w:tc>
        <w:tc>
          <w:tcPr>
            <w:tcW w:w="2880" w:type="dxa"/>
          </w:tcPr>
          <w:p w:rsidR="00E2163D" w:rsidRPr="002B229C" w:rsidRDefault="00E2163D" w:rsidP="00785500">
            <w:pPr>
              <w:tabs>
                <w:tab w:val="left" w:pos="-1800"/>
                <w:tab w:val="left" w:pos="0"/>
                <w:tab w:val="left" w:pos="792"/>
                <w:tab w:val="left" w:pos="1440"/>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Optical methods</w:t>
            </w:r>
          </w:p>
          <w:p w:rsidR="00E2163D" w:rsidRPr="00BF7868"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ind w:firstLine="2280"/>
              <w:rPr>
                <w:rFonts w:ascii="Arial" w:hAnsi="Arial" w:cs="Arial"/>
                <w:sz w:val="22"/>
                <w:szCs w:val="22"/>
              </w:rPr>
            </w:pPr>
          </w:p>
        </w:tc>
        <w:tc>
          <w:tcPr>
            <w:tcW w:w="5760" w:type="dxa"/>
          </w:tcPr>
          <w:p w:rsidR="00E2163D" w:rsidRDefault="00E2163D" w:rsidP="00E2163D">
            <w:pPr>
              <w:numPr>
                <w:ilvl w:val="0"/>
                <w:numId w:val="19"/>
              </w:numPr>
              <w:tabs>
                <w:tab w:val="clear" w:pos="720"/>
                <w:tab w:val="left" w:pos="-1800"/>
                <w:tab w:val="left" w:pos="0"/>
                <w:tab w:val="num" w:pos="252"/>
                <w:tab w:val="left" w:pos="792"/>
                <w:tab w:val="left" w:pos="1512"/>
                <w:tab w:val="left" w:pos="2232"/>
                <w:tab w:val="left" w:pos="2952"/>
                <w:tab w:val="left" w:pos="3672"/>
                <w:tab w:val="left" w:pos="4392"/>
                <w:tab w:val="left" w:pos="5112"/>
                <w:tab w:val="left" w:pos="5832"/>
                <w:tab w:val="left" w:pos="6552"/>
                <w:tab w:val="left" w:pos="7272"/>
                <w:tab w:val="left" w:pos="7992"/>
              </w:tabs>
              <w:autoSpaceDE w:val="0"/>
              <w:autoSpaceDN w:val="0"/>
              <w:adjustRightInd w:val="0"/>
              <w:ind w:hanging="648"/>
              <w:rPr>
                <w:rFonts w:ascii="Arial" w:hAnsi="Arial" w:cs="Arial"/>
                <w:sz w:val="22"/>
                <w:szCs w:val="22"/>
              </w:rPr>
            </w:pPr>
            <w:r>
              <w:rPr>
                <w:rFonts w:ascii="Arial" w:hAnsi="Arial" w:cs="Arial"/>
                <w:sz w:val="22"/>
                <w:szCs w:val="22"/>
              </w:rPr>
              <w:t>Polarimetric determination of D-glucose</w:t>
            </w:r>
          </w:p>
          <w:p w:rsidR="00E2163D" w:rsidRDefault="00E2163D" w:rsidP="00E2163D">
            <w:pPr>
              <w:numPr>
                <w:ilvl w:val="0"/>
                <w:numId w:val="19"/>
              </w:numPr>
              <w:tabs>
                <w:tab w:val="clear" w:pos="720"/>
                <w:tab w:val="left" w:pos="-1800"/>
                <w:tab w:val="left" w:pos="0"/>
                <w:tab w:val="num" w:pos="252"/>
                <w:tab w:val="left" w:pos="792"/>
                <w:tab w:val="left" w:pos="1512"/>
                <w:tab w:val="left" w:pos="2232"/>
                <w:tab w:val="left" w:pos="2952"/>
                <w:tab w:val="left" w:pos="3672"/>
                <w:tab w:val="left" w:pos="4392"/>
                <w:tab w:val="left" w:pos="5112"/>
                <w:tab w:val="left" w:pos="5832"/>
                <w:tab w:val="left" w:pos="6552"/>
                <w:tab w:val="left" w:pos="7272"/>
                <w:tab w:val="left" w:pos="7992"/>
              </w:tabs>
              <w:autoSpaceDE w:val="0"/>
              <w:autoSpaceDN w:val="0"/>
              <w:adjustRightInd w:val="0"/>
              <w:ind w:hanging="648"/>
              <w:rPr>
                <w:rFonts w:ascii="Arial" w:hAnsi="Arial" w:cs="Arial"/>
                <w:sz w:val="22"/>
                <w:szCs w:val="22"/>
              </w:rPr>
            </w:pPr>
            <w:r>
              <w:rPr>
                <w:rFonts w:ascii="Arial" w:hAnsi="Arial" w:cs="Arial"/>
                <w:sz w:val="22"/>
                <w:szCs w:val="22"/>
              </w:rPr>
              <w:t>Polarimetric determination of L-ascorbic acid</w:t>
            </w:r>
          </w:p>
          <w:p w:rsidR="00E2163D" w:rsidRPr="005720C7" w:rsidRDefault="00E2163D" w:rsidP="00E2163D">
            <w:pPr>
              <w:numPr>
                <w:ilvl w:val="0"/>
                <w:numId w:val="19"/>
              </w:numPr>
              <w:tabs>
                <w:tab w:val="clear" w:pos="720"/>
                <w:tab w:val="left" w:pos="-1800"/>
                <w:tab w:val="left" w:pos="0"/>
                <w:tab w:val="num" w:pos="252"/>
                <w:tab w:val="left" w:pos="792"/>
                <w:tab w:val="left" w:pos="1512"/>
                <w:tab w:val="left" w:pos="2232"/>
                <w:tab w:val="left" w:pos="2952"/>
                <w:tab w:val="left" w:pos="3672"/>
                <w:tab w:val="left" w:pos="4392"/>
                <w:tab w:val="left" w:pos="5112"/>
                <w:tab w:val="left" w:pos="5832"/>
                <w:tab w:val="left" w:pos="6552"/>
                <w:tab w:val="left" w:pos="7272"/>
                <w:tab w:val="left" w:pos="7992"/>
              </w:tabs>
              <w:autoSpaceDE w:val="0"/>
              <w:autoSpaceDN w:val="0"/>
              <w:adjustRightInd w:val="0"/>
              <w:ind w:hanging="648"/>
              <w:rPr>
                <w:rFonts w:ascii="Arial" w:hAnsi="Arial" w:cs="Arial"/>
                <w:sz w:val="22"/>
                <w:szCs w:val="22"/>
              </w:rPr>
            </w:pPr>
            <w:r>
              <w:rPr>
                <w:rFonts w:ascii="Arial" w:hAnsi="Arial" w:cs="Arial"/>
                <w:sz w:val="22"/>
                <w:szCs w:val="22"/>
              </w:rPr>
              <w:t>Refractometric determination of paraffin oil</w:t>
            </w:r>
          </w:p>
        </w:tc>
      </w:tr>
      <w:tr w:rsidR="00E2163D" w:rsidTr="00785500">
        <w:trPr>
          <w:trHeight w:val="1055"/>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6</w:t>
            </w:r>
          </w:p>
        </w:tc>
        <w:tc>
          <w:tcPr>
            <w:tcW w:w="2880" w:type="dxa"/>
          </w:tcPr>
          <w:p w:rsidR="00E2163D" w:rsidRPr="00C2722A" w:rsidRDefault="00E2163D" w:rsidP="00785500">
            <w:pPr>
              <w:ind w:left="1170" w:hanging="1170"/>
              <w:rPr>
                <w:rFonts w:ascii="Arial" w:hAnsi="Arial" w:cs="Arial"/>
                <w:sz w:val="22"/>
                <w:szCs w:val="22"/>
              </w:rPr>
            </w:pPr>
            <w:r w:rsidRPr="00C2722A">
              <w:rPr>
                <w:rFonts w:ascii="Arial" w:hAnsi="Arial" w:cs="Arial"/>
                <w:sz w:val="22"/>
                <w:szCs w:val="22"/>
              </w:rPr>
              <w:t xml:space="preserve">Fluorometric </w:t>
            </w:r>
            <w:r>
              <w:rPr>
                <w:rFonts w:ascii="Arial" w:hAnsi="Arial" w:cs="Arial"/>
                <w:sz w:val="22"/>
                <w:szCs w:val="22"/>
              </w:rPr>
              <w:t>a</w:t>
            </w:r>
            <w:r w:rsidRPr="00C2722A">
              <w:rPr>
                <w:rFonts w:ascii="Arial" w:hAnsi="Arial" w:cs="Arial"/>
                <w:sz w:val="22"/>
                <w:szCs w:val="22"/>
              </w:rPr>
              <w:t>nalysis</w:t>
            </w:r>
          </w:p>
          <w:p w:rsidR="00E2163D" w:rsidRPr="005720C7" w:rsidRDefault="00E2163D" w:rsidP="00785500">
            <w:pPr>
              <w:ind w:left="1560" w:firstLine="720"/>
              <w:rPr>
                <w:rFonts w:ascii="Arial" w:hAnsi="Arial" w:cs="Arial"/>
                <w:sz w:val="22"/>
                <w:szCs w:val="22"/>
              </w:rPr>
            </w:pPr>
          </w:p>
        </w:tc>
        <w:tc>
          <w:tcPr>
            <w:tcW w:w="5760" w:type="dxa"/>
          </w:tcPr>
          <w:p w:rsidR="00E2163D" w:rsidRDefault="00E2163D" w:rsidP="00E2163D">
            <w:pPr>
              <w:numPr>
                <w:ilvl w:val="0"/>
                <w:numId w:val="19"/>
              </w:numPr>
              <w:tabs>
                <w:tab w:val="clear" w:pos="720"/>
                <w:tab w:val="num" w:pos="252"/>
              </w:tabs>
              <w:ind w:left="252" w:hanging="180"/>
              <w:rPr>
                <w:rFonts w:ascii="Arial" w:hAnsi="Arial" w:cs="Arial"/>
                <w:sz w:val="22"/>
                <w:szCs w:val="22"/>
              </w:rPr>
            </w:pPr>
            <w:r w:rsidRPr="00C2722A">
              <w:rPr>
                <w:rFonts w:ascii="Arial" w:hAnsi="Arial" w:cs="Arial"/>
                <w:sz w:val="22"/>
                <w:szCs w:val="22"/>
              </w:rPr>
              <w:t>Fluorescence spectra of ofloxacin and analysis of its tablets.</w:t>
            </w:r>
          </w:p>
          <w:p w:rsidR="00E2163D" w:rsidRPr="00C2722A" w:rsidRDefault="00E2163D" w:rsidP="00E2163D">
            <w:pPr>
              <w:numPr>
                <w:ilvl w:val="0"/>
                <w:numId w:val="19"/>
              </w:numPr>
              <w:tabs>
                <w:tab w:val="clear" w:pos="720"/>
                <w:tab w:val="num" w:pos="252"/>
              </w:tabs>
              <w:ind w:left="252" w:hanging="180"/>
              <w:rPr>
                <w:rFonts w:ascii="Arial" w:hAnsi="Arial" w:cs="Arial"/>
                <w:sz w:val="22"/>
                <w:szCs w:val="22"/>
              </w:rPr>
            </w:pPr>
            <w:r w:rsidRPr="00C2722A">
              <w:rPr>
                <w:rFonts w:ascii="Arial" w:hAnsi="Arial" w:cs="Arial"/>
                <w:sz w:val="22"/>
                <w:szCs w:val="22"/>
              </w:rPr>
              <w:t>Analysis of salicylic acid in ointment.</w:t>
            </w:r>
          </w:p>
          <w:p w:rsidR="00E2163D" w:rsidRPr="005720C7" w:rsidRDefault="00E2163D" w:rsidP="00785500">
            <w:pPr>
              <w:tabs>
                <w:tab w:val="num" w:pos="252"/>
              </w:tabs>
              <w:ind w:left="252" w:hanging="180"/>
              <w:rPr>
                <w:rFonts w:ascii="Arial" w:hAnsi="Arial" w:cs="Arial"/>
                <w:sz w:val="22"/>
                <w:szCs w:val="22"/>
              </w:rPr>
            </w:pPr>
          </w:p>
        </w:tc>
      </w:tr>
      <w:tr w:rsidR="00E2163D" w:rsidTr="00785500">
        <w:trPr>
          <w:trHeight w:val="630"/>
        </w:trPr>
        <w:tc>
          <w:tcPr>
            <w:tcW w:w="1188" w:type="dxa"/>
            <w:vAlign w:val="center"/>
          </w:tcPr>
          <w:p w:rsidR="00E2163D" w:rsidRDefault="00E2163D" w:rsidP="00785500">
            <w:pPr>
              <w:rPr>
                <w:rFonts w:ascii="Arial" w:hAnsi="Arial" w:cs="Arial"/>
                <w:sz w:val="22"/>
                <w:szCs w:val="22"/>
              </w:rPr>
            </w:pPr>
            <w:r>
              <w:rPr>
                <w:rFonts w:ascii="Arial" w:hAnsi="Arial" w:cs="Arial"/>
                <w:sz w:val="22"/>
                <w:szCs w:val="22"/>
              </w:rPr>
              <w:t>7</w:t>
            </w:r>
          </w:p>
        </w:tc>
        <w:tc>
          <w:tcPr>
            <w:tcW w:w="8640" w:type="dxa"/>
            <w:gridSpan w:val="2"/>
          </w:tcPr>
          <w:p w:rsidR="00E2163D" w:rsidRPr="00C2722A" w:rsidRDefault="00E2163D" w:rsidP="00E2163D">
            <w:pPr>
              <w:ind w:left="72"/>
              <w:jc w:val="center"/>
              <w:rPr>
                <w:rFonts w:ascii="Arial" w:hAnsi="Arial" w:cs="Arial"/>
                <w:sz w:val="22"/>
                <w:szCs w:val="22"/>
              </w:rPr>
            </w:pPr>
            <w:r w:rsidRPr="005720C7">
              <w:rPr>
                <w:rFonts w:ascii="Arial" w:hAnsi="Arial" w:cs="Arial"/>
                <w:sz w:val="22"/>
                <w:szCs w:val="22"/>
              </w:rPr>
              <w:t>Practical Exam-1</w:t>
            </w:r>
          </w:p>
        </w:tc>
      </w:tr>
      <w:tr w:rsidR="00E2163D" w:rsidTr="00785500">
        <w:trPr>
          <w:trHeight w:val="518"/>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8</w:t>
            </w:r>
          </w:p>
        </w:tc>
        <w:tc>
          <w:tcPr>
            <w:tcW w:w="2880" w:type="dxa"/>
          </w:tcPr>
          <w:p w:rsidR="00E2163D" w:rsidRPr="002B229C"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sidRPr="002B229C">
              <w:rPr>
                <w:rFonts w:ascii="Arial" w:hAnsi="Arial" w:cs="Arial"/>
                <w:sz w:val="22"/>
                <w:szCs w:val="22"/>
              </w:rPr>
              <w:t>Immuno</w:t>
            </w:r>
            <w:r>
              <w:rPr>
                <w:rFonts w:ascii="Arial" w:hAnsi="Arial" w:cs="Arial"/>
                <w:sz w:val="22"/>
                <w:szCs w:val="22"/>
              </w:rPr>
              <w:t>analytical methods</w:t>
            </w:r>
          </w:p>
          <w:p w:rsidR="00E2163D" w:rsidRPr="005720C7"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5760" w:type="dxa"/>
          </w:tcPr>
          <w:p w:rsidR="00E2163D" w:rsidRPr="005720C7" w:rsidRDefault="00E2163D" w:rsidP="00E2163D">
            <w:pPr>
              <w:numPr>
                <w:ilvl w:val="0"/>
                <w:numId w:val="19"/>
              </w:numPr>
              <w:tabs>
                <w:tab w:val="clear" w:pos="720"/>
                <w:tab w:val="num" w:pos="252"/>
              </w:tabs>
              <w:ind w:left="252" w:hanging="180"/>
              <w:rPr>
                <w:rFonts w:ascii="Arial" w:hAnsi="Arial" w:cs="Arial"/>
                <w:sz w:val="22"/>
                <w:szCs w:val="22"/>
              </w:rPr>
            </w:pPr>
            <w:r>
              <w:rPr>
                <w:rFonts w:ascii="Arial" w:hAnsi="Arial" w:cs="Arial"/>
                <w:sz w:val="22"/>
                <w:szCs w:val="22"/>
              </w:rPr>
              <w:t>Competitive immunoassay for theophylline</w:t>
            </w:r>
          </w:p>
        </w:tc>
      </w:tr>
      <w:tr w:rsidR="00E2163D" w:rsidTr="00785500">
        <w:trPr>
          <w:trHeight w:val="481"/>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9</w:t>
            </w:r>
          </w:p>
        </w:tc>
        <w:tc>
          <w:tcPr>
            <w:tcW w:w="2880" w:type="dxa"/>
          </w:tcPr>
          <w:p w:rsidR="00E2163D" w:rsidRPr="002B229C"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sidRPr="002B229C">
              <w:rPr>
                <w:rFonts w:ascii="Arial" w:hAnsi="Arial" w:cs="Arial"/>
                <w:sz w:val="22"/>
                <w:szCs w:val="22"/>
              </w:rPr>
              <w:t>Immuno</w:t>
            </w:r>
            <w:r>
              <w:rPr>
                <w:rFonts w:ascii="Arial" w:hAnsi="Arial" w:cs="Arial"/>
                <w:sz w:val="22"/>
                <w:szCs w:val="22"/>
              </w:rPr>
              <w:t>analytical methods</w:t>
            </w:r>
          </w:p>
          <w:p w:rsidR="00E2163D" w:rsidRPr="005720C7"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5760" w:type="dxa"/>
          </w:tcPr>
          <w:p w:rsidR="00E2163D" w:rsidRPr="005720C7" w:rsidRDefault="00E2163D" w:rsidP="00E2163D">
            <w:pPr>
              <w:widowControl w:val="0"/>
              <w:numPr>
                <w:ilvl w:val="0"/>
                <w:numId w:val="19"/>
              </w:numPr>
              <w:tabs>
                <w:tab w:val="clear" w:pos="720"/>
                <w:tab w:val="num" w:pos="252"/>
              </w:tabs>
              <w:autoSpaceDE w:val="0"/>
              <w:autoSpaceDN w:val="0"/>
              <w:adjustRightInd w:val="0"/>
              <w:ind w:hanging="648"/>
              <w:rPr>
                <w:rFonts w:ascii="Arial" w:hAnsi="Arial" w:cs="Arial"/>
                <w:sz w:val="22"/>
                <w:szCs w:val="22"/>
              </w:rPr>
            </w:pPr>
            <w:r>
              <w:rPr>
                <w:rFonts w:ascii="Arial" w:hAnsi="Arial" w:cs="Arial"/>
                <w:sz w:val="22"/>
                <w:szCs w:val="22"/>
              </w:rPr>
              <w:t>Non-competitive immunoassay for digoxin</w:t>
            </w:r>
          </w:p>
        </w:tc>
      </w:tr>
      <w:tr w:rsidR="00E2163D" w:rsidTr="00785500">
        <w:trPr>
          <w:trHeight w:val="550"/>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10</w:t>
            </w:r>
          </w:p>
        </w:tc>
        <w:tc>
          <w:tcPr>
            <w:tcW w:w="2880" w:type="dxa"/>
          </w:tcPr>
          <w:p w:rsidR="00E2163D" w:rsidRPr="002B229C"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sidRPr="002B229C">
              <w:rPr>
                <w:rFonts w:ascii="Arial" w:hAnsi="Arial" w:cs="Arial"/>
                <w:sz w:val="22"/>
                <w:szCs w:val="22"/>
              </w:rPr>
              <w:t xml:space="preserve">High pressure liquid chromatography </w:t>
            </w:r>
            <w:r>
              <w:rPr>
                <w:rFonts w:ascii="Arial" w:hAnsi="Arial" w:cs="Arial"/>
                <w:sz w:val="22"/>
                <w:szCs w:val="22"/>
              </w:rPr>
              <w:t xml:space="preserve"> (HPLC)</w:t>
            </w:r>
          </w:p>
          <w:p w:rsidR="00E2163D" w:rsidRPr="002B229C" w:rsidRDefault="00E2163D" w:rsidP="00785500">
            <w:pPr>
              <w:tabs>
                <w:tab w:val="left" w:pos="-1800"/>
                <w:tab w:val="left" w:pos="240"/>
                <w:tab w:val="left" w:pos="792"/>
                <w:tab w:val="left" w:pos="2040"/>
                <w:tab w:val="left" w:pos="2232"/>
                <w:tab w:val="left" w:pos="2952"/>
                <w:tab w:val="left" w:pos="3672"/>
                <w:tab w:val="left" w:pos="4392"/>
                <w:tab w:val="left" w:pos="5112"/>
                <w:tab w:val="left" w:pos="5832"/>
                <w:tab w:val="left" w:pos="6552"/>
                <w:tab w:val="left" w:pos="7272"/>
                <w:tab w:val="left" w:pos="7992"/>
              </w:tabs>
              <w:ind w:left="2280" w:hanging="768"/>
              <w:rPr>
                <w:rFonts w:ascii="Arial" w:hAnsi="Arial" w:cs="Arial"/>
                <w:sz w:val="22"/>
                <w:szCs w:val="22"/>
              </w:rPr>
            </w:pPr>
            <w:r>
              <w:rPr>
                <w:rFonts w:ascii="Arial" w:hAnsi="Arial" w:cs="Arial"/>
                <w:sz w:val="22"/>
                <w:szCs w:val="22"/>
              </w:rPr>
              <w:tab/>
            </w:r>
            <w:r w:rsidRPr="002B229C">
              <w:rPr>
                <w:rFonts w:ascii="Arial" w:hAnsi="Arial" w:cs="Arial"/>
                <w:sz w:val="22"/>
                <w:szCs w:val="22"/>
              </w:rPr>
              <w:t xml:space="preserve"> </w:t>
            </w:r>
          </w:p>
          <w:p w:rsidR="00E2163D" w:rsidRPr="005720C7" w:rsidRDefault="00E2163D" w:rsidP="00785500">
            <w:pPr>
              <w:rPr>
                <w:rFonts w:ascii="Arial" w:hAnsi="Arial" w:cs="Arial"/>
                <w:sz w:val="22"/>
                <w:szCs w:val="22"/>
              </w:rPr>
            </w:pPr>
          </w:p>
        </w:tc>
        <w:tc>
          <w:tcPr>
            <w:tcW w:w="5760" w:type="dxa"/>
          </w:tcPr>
          <w:p w:rsidR="00E2163D" w:rsidRPr="002B229C" w:rsidRDefault="00E2163D" w:rsidP="00E2163D">
            <w:pPr>
              <w:numPr>
                <w:ilvl w:val="0"/>
                <w:numId w:val="19"/>
              </w:numPr>
              <w:tabs>
                <w:tab w:val="clear" w:pos="720"/>
                <w:tab w:val="left" w:pos="-1800"/>
                <w:tab w:val="left" w:pos="0"/>
                <w:tab w:val="left" w:pos="252"/>
                <w:tab w:val="left" w:pos="1512"/>
                <w:tab w:val="left" w:pos="2232"/>
                <w:tab w:val="left" w:pos="2952"/>
                <w:tab w:val="left" w:pos="3672"/>
                <w:tab w:val="left" w:pos="4392"/>
                <w:tab w:val="left" w:pos="5112"/>
                <w:tab w:val="left" w:pos="5832"/>
                <w:tab w:val="left" w:pos="6552"/>
                <w:tab w:val="left" w:pos="7272"/>
                <w:tab w:val="left" w:pos="7992"/>
              </w:tabs>
              <w:autoSpaceDE w:val="0"/>
              <w:autoSpaceDN w:val="0"/>
              <w:adjustRightInd w:val="0"/>
              <w:ind w:left="252" w:hanging="180"/>
              <w:rPr>
                <w:rFonts w:ascii="Arial" w:hAnsi="Arial" w:cs="Arial"/>
                <w:sz w:val="22"/>
                <w:szCs w:val="22"/>
              </w:rPr>
            </w:pPr>
            <w:r w:rsidRPr="002B229C">
              <w:rPr>
                <w:rFonts w:ascii="Arial" w:hAnsi="Arial" w:cs="Arial"/>
                <w:sz w:val="22"/>
                <w:szCs w:val="22"/>
              </w:rPr>
              <w:t xml:space="preserve">Factors affecting the separation using HPLC. </w:t>
            </w:r>
          </w:p>
          <w:p w:rsidR="00E2163D" w:rsidRPr="005720C7" w:rsidRDefault="00E2163D" w:rsidP="00E2163D">
            <w:pPr>
              <w:numPr>
                <w:ilvl w:val="0"/>
                <w:numId w:val="19"/>
              </w:numPr>
              <w:tabs>
                <w:tab w:val="clear" w:pos="720"/>
                <w:tab w:val="left" w:pos="252"/>
              </w:tabs>
              <w:ind w:left="252" w:hanging="180"/>
              <w:rPr>
                <w:rFonts w:ascii="Arial" w:hAnsi="Arial" w:cs="Arial"/>
                <w:sz w:val="22"/>
                <w:szCs w:val="22"/>
              </w:rPr>
            </w:pPr>
            <w:r w:rsidRPr="002B229C">
              <w:rPr>
                <w:rFonts w:ascii="Arial" w:hAnsi="Arial" w:cs="Arial"/>
                <w:sz w:val="22"/>
                <w:szCs w:val="22"/>
              </w:rPr>
              <w:t>Calculation of capacity factor, No. of theoretical plates and resolution factor.</w:t>
            </w:r>
          </w:p>
        </w:tc>
      </w:tr>
      <w:tr w:rsidR="00E2163D" w:rsidTr="00785500">
        <w:trPr>
          <w:trHeight w:val="807"/>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11</w:t>
            </w:r>
          </w:p>
        </w:tc>
        <w:tc>
          <w:tcPr>
            <w:tcW w:w="2880" w:type="dxa"/>
          </w:tcPr>
          <w:p w:rsidR="00E2163D" w:rsidRPr="005720C7"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sidRPr="002B229C">
              <w:rPr>
                <w:rFonts w:ascii="Arial" w:hAnsi="Arial" w:cs="Arial"/>
                <w:sz w:val="22"/>
                <w:szCs w:val="22"/>
              </w:rPr>
              <w:t xml:space="preserve">High pressure liquid chromatography </w:t>
            </w:r>
            <w:r>
              <w:rPr>
                <w:rFonts w:ascii="Arial" w:hAnsi="Arial" w:cs="Arial"/>
                <w:sz w:val="22"/>
                <w:szCs w:val="22"/>
              </w:rPr>
              <w:t xml:space="preserve"> (HPLC)</w:t>
            </w:r>
          </w:p>
        </w:tc>
        <w:tc>
          <w:tcPr>
            <w:tcW w:w="5760" w:type="dxa"/>
          </w:tcPr>
          <w:p w:rsidR="00E2163D" w:rsidRPr="005720C7" w:rsidRDefault="00E2163D" w:rsidP="00E2163D">
            <w:pPr>
              <w:numPr>
                <w:ilvl w:val="0"/>
                <w:numId w:val="19"/>
              </w:numPr>
              <w:tabs>
                <w:tab w:val="clear" w:pos="720"/>
                <w:tab w:val="left" w:pos="-1800"/>
                <w:tab w:val="left" w:pos="0"/>
                <w:tab w:val="left" w:pos="252"/>
                <w:tab w:val="left" w:pos="1512"/>
                <w:tab w:val="left" w:pos="2232"/>
                <w:tab w:val="left" w:pos="2952"/>
                <w:tab w:val="left" w:pos="3672"/>
                <w:tab w:val="left" w:pos="4392"/>
                <w:tab w:val="left" w:pos="5112"/>
                <w:tab w:val="left" w:pos="5832"/>
                <w:tab w:val="left" w:pos="6552"/>
                <w:tab w:val="left" w:pos="7272"/>
                <w:tab w:val="left" w:pos="7992"/>
              </w:tabs>
              <w:autoSpaceDE w:val="0"/>
              <w:autoSpaceDN w:val="0"/>
              <w:adjustRightInd w:val="0"/>
              <w:ind w:left="252" w:hanging="180"/>
              <w:rPr>
                <w:rFonts w:ascii="Arial" w:hAnsi="Arial" w:cs="Arial"/>
                <w:sz w:val="22"/>
                <w:szCs w:val="22"/>
              </w:rPr>
            </w:pPr>
            <w:r>
              <w:rPr>
                <w:rFonts w:ascii="Arial" w:hAnsi="Arial" w:cs="Arial"/>
                <w:sz w:val="22"/>
                <w:szCs w:val="22"/>
              </w:rPr>
              <w:t>Determination of amoxicillin by external and internal standard methods</w:t>
            </w:r>
          </w:p>
        </w:tc>
      </w:tr>
      <w:tr w:rsidR="00E2163D" w:rsidTr="00785500">
        <w:trPr>
          <w:trHeight w:val="522"/>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12</w:t>
            </w:r>
          </w:p>
        </w:tc>
        <w:tc>
          <w:tcPr>
            <w:tcW w:w="2880" w:type="dxa"/>
          </w:tcPr>
          <w:p w:rsidR="00E2163D" w:rsidRPr="005720C7"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Gas Chromatography</w:t>
            </w:r>
          </w:p>
        </w:tc>
        <w:tc>
          <w:tcPr>
            <w:tcW w:w="5760" w:type="dxa"/>
          </w:tcPr>
          <w:p w:rsidR="00E2163D" w:rsidRPr="005720C7"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Gas chromatographic separation of some anaethetics.</w:t>
            </w:r>
          </w:p>
        </w:tc>
      </w:tr>
      <w:tr w:rsidR="00E2163D" w:rsidTr="00785500">
        <w:trPr>
          <w:trHeight w:val="633"/>
        </w:trPr>
        <w:tc>
          <w:tcPr>
            <w:tcW w:w="1188" w:type="dxa"/>
            <w:vAlign w:val="center"/>
          </w:tcPr>
          <w:p w:rsidR="00E2163D" w:rsidRDefault="00E2163D" w:rsidP="00785500">
            <w:pPr>
              <w:rPr>
                <w:rFonts w:ascii="Arial" w:hAnsi="Arial" w:cs="Arial"/>
                <w:sz w:val="22"/>
                <w:szCs w:val="22"/>
              </w:rPr>
            </w:pPr>
            <w:r>
              <w:rPr>
                <w:rFonts w:ascii="Arial" w:hAnsi="Arial" w:cs="Arial"/>
                <w:sz w:val="22"/>
                <w:szCs w:val="22"/>
              </w:rPr>
              <w:t>13</w:t>
            </w:r>
          </w:p>
        </w:tc>
        <w:tc>
          <w:tcPr>
            <w:tcW w:w="2880" w:type="dxa"/>
          </w:tcPr>
          <w:p w:rsidR="00E2163D" w:rsidRPr="002B229C"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Capillary electrophoresis</w:t>
            </w:r>
          </w:p>
          <w:p w:rsidR="00E2163D"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p>
        </w:tc>
        <w:tc>
          <w:tcPr>
            <w:tcW w:w="5760" w:type="dxa"/>
          </w:tcPr>
          <w:p w:rsidR="00E2163D" w:rsidRDefault="00E2163D" w:rsidP="00785500">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sz w:val="22"/>
                <w:szCs w:val="22"/>
              </w:rPr>
            </w:pPr>
            <w:r>
              <w:rPr>
                <w:rFonts w:ascii="Arial" w:hAnsi="Arial" w:cs="Arial"/>
                <w:sz w:val="22"/>
                <w:szCs w:val="22"/>
              </w:rPr>
              <w:t>Electrophoretic separation of anti-cough drugs</w:t>
            </w:r>
          </w:p>
        </w:tc>
      </w:tr>
      <w:tr w:rsidR="00E2163D" w:rsidTr="00785500">
        <w:trPr>
          <w:trHeight w:val="569"/>
        </w:trPr>
        <w:tc>
          <w:tcPr>
            <w:tcW w:w="1188" w:type="dxa"/>
            <w:vAlign w:val="center"/>
          </w:tcPr>
          <w:p w:rsidR="00E2163D" w:rsidRPr="005720C7" w:rsidRDefault="00E2163D" w:rsidP="00785500">
            <w:pPr>
              <w:rPr>
                <w:rFonts w:ascii="Arial" w:hAnsi="Arial" w:cs="Arial"/>
                <w:sz w:val="22"/>
                <w:szCs w:val="22"/>
              </w:rPr>
            </w:pPr>
            <w:r>
              <w:rPr>
                <w:rFonts w:ascii="Arial" w:hAnsi="Arial" w:cs="Arial"/>
                <w:sz w:val="22"/>
                <w:szCs w:val="22"/>
              </w:rPr>
              <w:t>14</w:t>
            </w:r>
          </w:p>
        </w:tc>
        <w:tc>
          <w:tcPr>
            <w:tcW w:w="8640" w:type="dxa"/>
            <w:gridSpan w:val="2"/>
          </w:tcPr>
          <w:p w:rsidR="00E2163D" w:rsidRPr="005720C7" w:rsidRDefault="00E2163D" w:rsidP="00E2163D">
            <w:pPr>
              <w:tabs>
                <w:tab w:val="left" w:pos="-1800"/>
                <w:tab w:val="left" w:pos="0"/>
                <w:tab w:val="left" w:pos="792"/>
                <w:tab w:val="left" w:pos="1512"/>
                <w:tab w:val="left" w:pos="2232"/>
                <w:tab w:val="left" w:pos="2952"/>
                <w:tab w:val="left" w:pos="3672"/>
                <w:tab w:val="left" w:pos="4392"/>
                <w:tab w:val="left" w:pos="5112"/>
                <w:tab w:val="left" w:pos="5832"/>
                <w:tab w:val="left" w:pos="6552"/>
                <w:tab w:val="left" w:pos="7272"/>
                <w:tab w:val="left" w:pos="7992"/>
              </w:tabs>
              <w:jc w:val="center"/>
              <w:rPr>
                <w:rFonts w:ascii="Arial" w:hAnsi="Arial" w:cs="Arial"/>
                <w:sz w:val="22"/>
                <w:szCs w:val="22"/>
              </w:rPr>
            </w:pPr>
            <w:r w:rsidRPr="005720C7">
              <w:rPr>
                <w:rFonts w:ascii="Arial" w:hAnsi="Arial" w:cs="Arial"/>
                <w:sz w:val="22"/>
                <w:szCs w:val="22"/>
              </w:rPr>
              <w:t>Practical Exam-</w:t>
            </w:r>
            <w:r>
              <w:rPr>
                <w:rFonts w:ascii="Arial" w:hAnsi="Arial" w:cs="Arial"/>
                <w:sz w:val="22"/>
                <w:szCs w:val="22"/>
              </w:rPr>
              <w:t>2</w:t>
            </w:r>
          </w:p>
        </w:tc>
      </w:tr>
    </w:tbl>
    <w:p w:rsidR="00E2163D" w:rsidRDefault="00E2163D" w:rsidP="00E2163D">
      <w:pPr>
        <w:rPr>
          <w:b/>
          <w:bCs/>
        </w:rPr>
      </w:pPr>
    </w:p>
    <w:p w:rsidR="00E2163D" w:rsidRDefault="00E2163D" w:rsidP="002D42DA">
      <w:pPr>
        <w:rPr>
          <w:lang w:bidi="ar-EG"/>
        </w:rPr>
      </w:pPr>
    </w:p>
    <w:p w:rsidR="002D42DA" w:rsidRDefault="002D42DA" w:rsidP="002D42DA">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tblGrid>
      <w:tr w:rsidR="002D42DA">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D42DA" w:rsidRDefault="002D42DA" w:rsidP="002D42DA">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2D42DA">
        <w:trPr>
          <w:trHeight w:val="647"/>
        </w:trPr>
        <w:tc>
          <w:tcPr>
            <w:tcW w:w="2160" w:type="dxa"/>
            <w:tcBorders>
              <w:top w:val="single" w:sz="4" w:space="0" w:color="auto"/>
              <w:left w:val="single" w:sz="4" w:space="0" w:color="auto"/>
              <w:bottom w:val="single" w:sz="4" w:space="0" w:color="auto"/>
              <w:right w:val="single" w:sz="4" w:space="0" w:color="auto"/>
            </w:tcBorders>
          </w:tcPr>
          <w:p w:rsidR="002D42DA" w:rsidRPr="002C04B5" w:rsidRDefault="002D42DA" w:rsidP="00A0023E">
            <w:pPr>
              <w:pStyle w:val="Heading7"/>
              <w:spacing w:after="120"/>
              <w:rPr>
                <w:bCs/>
                <w:sz w:val="20"/>
              </w:rPr>
            </w:pPr>
            <w:r>
              <w:t xml:space="preserve">Lecture: </w:t>
            </w:r>
            <w:r w:rsidR="00A0023E">
              <w:rPr>
                <w:color w:val="0000FF"/>
              </w:rPr>
              <w:t>42</w:t>
            </w:r>
          </w:p>
        </w:tc>
        <w:tc>
          <w:tcPr>
            <w:tcW w:w="2160" w:type="dxa"/>
            <w:tcBorders>
              <w:top w:val="single" w:sz="4" w:space="0" w:color="auto"/>
              <w:left w:val="single" w:sz="4" w:space="0" w:color="auto"/>
              <w:bottom w:val="single" w:sz="4" w:space="0" w:color="auto"/>
              <w:right w:val="single" w:sz="4" w:space="0" w:color="auto"/>
            </w:tcBorders>
          </w:tcPr>
          <w:p w:rsidR="002D42DA" w:rsidRDefault="002D42DA" w:rsidP="002D42DA">
            <w:pPr>
              <w:pStyle w:val="Heading7"/>
              <w:spacing w:after="120"/>
              <w:rPr>
                <w:bCs/>
                <w:sz w:val="20"/>
              </w:rPr>
            </w:pPr>
            <w:r>
              <w:rPr>
                <w:bCs/>
                <w:sz w:val="20"/>
              </w:rPr>
              <w:t xml:space="preserve">Tutorial: </w:t>
            </w:r>
            <w:r w:rsidRPr="002C04B5">
              <w:rPr>
                <w:bCs/>
                <w:color w:val="0000FF"/>
              </w:rPr>
              <w:t xml:space="preserve">NA </w:t>
            </w:r>
          </w:p>
        </w:tc>
        <w:tc>
          <w:tcPr>
            <w:tcW w:w="2160" w:type="dxa"/>
            <w:tcBorders>
              <w:top w:val="single" w:sz="4" w:space="0" w:color="auto"/>
              <w:left w:val="single" w:sz="4" w:space="0" w:color="auto"/>
              <w:bottom w:val="single" w:sz="4" w:space="0" w:color="auto"/>
              <w:right w:val="single" w:sz="4" w:space="0" w:color="auto"/>
            </w:tcBorders>
          </w:tcPr>
          <w:p w:rsidR="002D42DA" w:rsidRDefault="002D42DA" w:rsidP="002D42DA">
            <w:pPr>
              <w:pStyle w:val="Heading7"/>
              <w:spacing w:after="120"/>
              <w:rPr>
                <w:bCs/>
                <w:sz w:val="20"/>
              </w:rPr>
            </w:pPr>
            <w:r>
              <w:rPr>
                <w:bCs/>
                <w:sz w:val="20"/>
              </w:rPr>
              <w:t xml:space="preserve">Practical/Fieldwork/Internship: </w:t>
            </w:r>
            <w:r w:rsidRPr="002C04B5">
              <w:rPr>
                <w:bCs/>
                <w:color w:val="0000FF"/>
              </w:rPr>
              <w:t>NA</w:t>
            </w:r>
          </w:p>
        </w:tc>
        <w:tc>
          <w:tcPr>
            <w:tcW w:w="2160" w:type="dxa"/>
            <w:tcBorders>
              <w:top w:val="single" w:sz="4" w:space="0" w:color="auto"/>
              <w:left w:val="single" w:sz="4" w:space="0" w:color="auto"/>
              <w:bottom w:val="single" w:sz="4" w:space="0" w:color="auto"/>
              <w:right w:val="single" w:sz="4" w:space="0" w:color="auto"/>
            </w:tcBorders>
          </w:tcPr>
          <w:p w:rsidR="002D42DA" w:rsidRPr="002C04B5" w:rsidRDefault="002D42DA" w:rsidP="002D42DA">
            <w:pPr>
              <w:pStyle w:val="Heading7"/>
              <w:spacing w:after="120"/>
              <w:rPr>
                <w:bCs/>
                <w:sz w:val="20"/>
              </w:rPr>
            </w:pPr>
            <w:r>
              <w:rPr>
                <w:bCs/>
                <w:sz w:val="20"/>
              </w:rPr>
              <w:t xml:space="preserve">Other: </w:t>
            </w:r>
            <w:r w:rsidRPr="002C04B5">
              <w:rPr>
                <w:color w:val="0000FF"/>
              </w:rPr>
              <w:t>14 Lab</w:t>
            </w:r>
            <w:r>
              <w:rPr>
                <w:color w:val="0000FF"/>
              </w:rPr>
              <w:t>.</w:t>
            </w:r>
          </w:p>
        </w:tc>
      </w:tr>
    </w:tbl>
    <w:p w:rsidR="002D42DA" w:rsidRDefault="002D42DA" w:rsidP="002D42D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2D42DA">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C47CB1" w:rsidRDefault="002D42DA" w:rsidP="002D42DA">
            <w:pPr>
              <w:pStyle w:val="Heading7"/>
              <w:spacing w:after="120"/>
              <w:rPr>
                <w:bCs/>
                <w:sz w:val="20"/>
                <w:lang w:val="en-US"/>
              </w:rPr>
            </w:pPr>
            <w:r>
              <w:rPr>
                <w:bCs/>
                <w:sz w:val="20"/>
              </w:rPr>
              <w:t>3. Additional private study/learning hours expected for students per week.</w:t>
            </w:r>
            <w:r w:rsidRPr="00C47CB1">
              <w:rPr>
                <w:bCs/>
                <w:color w:val="0000FF"/>
                <w:lang w:val="en-US"/>
              </w:rPr>
              <w:t xml:space="preserve"> NA</w:t>
            </w:r>
          </w:p>
        </w:tc>
      </w:tr>
    </w:tbl>
    <w:p w:rsidR="002D42DA" w:rsidRDefault="002D42DA" w:rsidP="002D42D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2D42DA" w:rsidRPr="008105B3">
        <w:trPr>
          <w:trHeight w:val="107"/>
        </w:trPr>
        <w:tc>
          <w:tcPr>
            <w:tcW w:w="8640" w:type="dxa"/>
            <w:tcBorders>
              <w:top w:val="single" w:sz="4" w:space="0" w:color="auto"/>
              <w:left w:val="single" w:sz="4" w:space="0" w:color="auto"/>
              <w:right w:val="single" w:sz="4" w:space="0" w:color="auto"/>
            </w:tcBorders>
          </w:tcPr>
          <w:p w:rsidR="002D42DA" w:rsidRPr="00476492" w:rsidRDefault="002D42DA" w:rsidP="002D42DA">
            <w:pPr>
              <w:pStyle w:val="Footer"/>
              <w:tabs>
                <w:tab w:val="clear" w:pos="4153"/>
                <w:tab w:val="clear" w:pos="8306"/>
              </w:tabs>
              <w:rPr>
                <w:bCs/>
                <w:sz w:val="20"/>
              </w:rPr>
            </w:pPr>
            <w:r w:rsidRPr="00476492">
              <w:rPr>
                <w:bCs/>
                <w:sz w:val="20"/>
              </w:rPr>
              <w:t>4. Development of Learning Outcomes in Domains of Learning</w:t>
            </w:r>
            <w:r>
              <w:rPr>
                <w:bCs/>
                <w:sz w:val="20"/>
              </w:rPr>
              <w:t xml:space="preserve">. </w:t>
            </w:r>
            <w:r w:rsidRPr="00C47CB1">
              <w:rPr>
                <w:bCs/>
                <w:color w:val="0000FF"/>
                <w:lang w:val="en-US"/>
              </w:rPr>
              <w:t>NA</w:t>
            </w:r>
            <w:r w:rsidRPr="00476492">
              <w:rPr>
                <w:bCs/>
                <w:sz w:val="20"/>
              </w:rPr>
              <w:t xml:space="preserve"> </w:t>
            </w:r>
            <w:r>
              <w:rPr>
                <w:bCs/>
                <w:sz w:val="20"/>
              </w:rPr>
              <w:t xml:space="preserve"> </w:t>
            </w:r>
          </w:p>
          <w:p w:rsidR="002D42DA" w:rsidRPr="00476492" w:rsidRDefault="002D42DA" w:rsidP="002D42DA">
            <w:pPr>
              <w:pStyle w:val="Footer"/>
              <w:tabs>
                <w:tab w:val="clear" w:pos="4153"/>
                <w:tab w:val="clear" w:pos="8306"/>
              </w:tabs>
              <w:rPr>
                <w:sz w:val="20"/>
                <w:szCs w:val="20"/>
                <w:lang w:val="en-US"/>
              </w:rPr>
            </w:pPr>
          </w:p>
        </w:tc>
      </w:tr>
      <w:tr w:rsidR="002D42DA" w:rsidRPr="008105B3">
        <w:trPr>
          <w:trHeight w:val="368"/>
        </w:trPr>
        <w:tc>
          <w:tcPr>
            <w:tcW w:w="8640" w:type="dxa"/>
            <w:tcBorders>
              <w:top w:val="single" w:sz="4" w:space="0" w:color="auto"/>
              <w:left w:val="single" w:sz="4" w:space="0" w:color="auto"/>
              <w:bottom w:val="single" w:sz="4" w:space="0" w:color="auto"/>
              <w:right w:val="single" w:sz="4" w:space="0" w:color="auto"/>
            </w:tcBorders>
          </w:tcPr>
          <w:p w:rsidR="002D42DA" w:rsidRPr="0098195E" w:rsidRDefault="002D42DA" w:rsidP="002D42DA">
            <w:pPr>
              <w:pStyle w:val="Heading7"/>
              <w:spacing w:after="120"/>
              <w:rPr>
                <w:b/>
                <w:sz w:val="20"/>
              </w:rPr>
            </w:pPr>
            <w:r w:rsidRPr="0098195E">
              <w:rPr>
                <w:b/>
                <w:sz w:val="20"/>
              </w:rPr>
              <w:t xml:space="preserve">a.  Knowledge  </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476492" w:rsidRDefault="002D42DA" w:rsidP="002D42DA">
            <w:pPr>
              <w:pStyle w:val="Heading7"/>
              <w:spacing w:after="120"/>
              <w:rPr>
                <w:bCs/>
                <w:sz w:val="20"/>
              </w:rPr>
            </w:pPr>
            <w:r w:rsidRPr="00476492">
              <w:rPr>
                <w:bCs/>
                <w:sz w:val="20"/>
              </w:rPr>
              <w:t>(i)  Description of the knowledge to be acquired</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Default="002D42DA" w:rsidP="002D42DA">
            <w:pPr>
              <w:pStyle w:val="Heading7"/>
              <w:spacing w:after="120"/>
              <w:rPr>
                <w:bCs/>
                <w:sz w:val="20"/>
              </w:rPr>
            </w:pPr>
            <w:r w:rsidRPr="00FC6AFE">
              <w:rPr>
                <w:bCs/>
                <w:sz w:val="20"/>
              </w:rPr>
              <w:t>(ii)  Teaching strategies to be used to develop that knowledge</w:t>
            </w:r>
          </w:p>
          <w:p w:rsidR="002D42DA" w:rsidRPr="002C04B5" w:rsidRDefault="002D42DA" w:rsidP="002D42DA">
            <w:pPr>
              <w:rPr>
                <w:sz w:val="20"/>
                <w:szCs w:val="20"/>
              </w:rPr>
            </w:pPr>
            <w:r w:rsidRPr="002C04B5">
              <w:rPr>
                <w:sz w:val="20"/>
                <w:szCs w:val="20"/>
              </w:rPr>
              <w:t>1- Lectures</w:t>
            </w:r>
          </w:p>
          <w:p w:rsidR="002D42DA" w:rsidRPr="002C04B5" w:rsidRDefault="002D42DA" w:rsidP="002D42DA">
            <w:pPr>
              <w:rPr>
                <w:sz w:val="20"/>
                <w:szCs w:val="20"/>
              </w:rPr>
            </w:pPr>
            <w:r w:rsidRPr="002C04B5">
              <w:rPr>
                <w:sz w:val="20"/>
                <w:szCs w:val="20"/>
              </w:rPr>
              <w:t>2- Labs</w:t>
            </w:r>
          </w:p>
          <w:p w:rsidR="002D42DA" w:rsidRPr="00C279E3" w:rsidRDefault="002D42DA" w:rsidP="002D42DA">
            <w:r w:rsidRPr="002C04B5">
              <w:rPr>
                <w:sz w:val="20"/>
                <w:szCs w:val="20"/>
              </w:rPr>
              <w:t>3- Assignments</w:t>
            </w:r>
          </w:p>
        </w:tc>
      </w:tr>
      <w:tr w:rsidR="002D42DA">
        <w:trPr>
          <w:trHeight w:val="170"/>
        </w:trPr>
        <w:tc>
          <w:tcPr>
            <w:tcW w:w="8640" w:type="dxa"/>
            <w:tcBorders>
              <w:top w:val="single" w:sz="4" w:space="0" w:color="auto"/>
              <w:left w:val="single" w:sz="4" w:space="0" w:color="auto"/>
              <w:bottom w:val="single" w:sz="4" w:space="0" w:color="auto"/>
              <w:right w:val="single" w:sz="4" w:space="0" w:color="auto"/>
            </w:tcBorders>
          </w:tcPr>
          <w:p w:rsidR="002D42DA" w:rsidRPr="00FC6AFE" w:rsidRDefault="002D42DA" w:rsidP="002D42DA">
            <w:pPr>
              <w:pStyle w:val="Heading7"/>
              <w:spacing w:after="120"/>
              <w:rPr>
                <w:bCs/>
                <w:sz w:val="20"/>
              </w:rPr>
            </w:pPr>
            <w:r w:rsidRPr="00FC6AFE">
              <w:rPr>
                <w:bCs/>
                <w:sz w:val="20"/>
              </w:rPr>
              <w:t>(iii)  Methods of assessment of knowledge acquired</w:t>
            </w:r>
          </w:p>
          <w:p w:rsidR="002D42DA" w:rsidRPr="002C04B5" w:rsidRDefault="002D42DA" w:rsidP="002D42DA">
            <w:pPr>
              <w:rPr>
                <w:sz w:val="20"/>
                <w:szCs w:val="20"/>
              </w:rPr>
            </w:pPr>
            <w:r w:rsidRPr="002C04B5">
              <w:rPr>
                <w:sz w:val="20"/>
                <w:szCs w:val="20"/>
              </w:rPr>
              <w:t>1- Exams</w:t>
            </w:r>
          </w:p>
          <w:p w:rsidR="002D42DA" w:rsidRPr="002C04B5" w:rsidRDefault="002D42DA" w:rsidP="002D42DA">
            <w:pPr>
              <w:rPr>
                <w:sz w:val="20"/>
                <w:szCs w:val="20"/>
              </w:rPr>
            </w:pPr>
            <w:r w:rsidRPr="002C04B5">
              <w:rPr>
                <w:sz w:val="20"/>
                <w:szCs w:val="20"/>
              </w:rPr>
              <w:t>2- Quizzes</w:t>
            </w:r>
          </w:p>
          <w:p w:rsidR="002D42DA" w:rsidRPr="00895596" w:rsidRDefault="002D42DA" w:rsidP="002D42DA">
            <w:r w:rsidRPr="002C04B5">
              <w:rPr>
                <w:sz w:val="20"/>
                <w:szCs w:val="20"/>
              </w:rPr>
              <w:t>3- Assignments</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98195E" w:rsidRDefault="002D42DA" w:rsidP="002D42DA">
            <w:pPr>
              <w:pStyle w:val="Heading7"/>
              <w:spacing w:after="120"/>
              <w:rPr>
                <w:b/>
                <w:sz w:val="20"/>
              </w:rPr>
            </w:pPr>
            <w:r w:rsidRPr="0098195E">
              <w:rPr>
                <w:b/>
                <w:sz w:val="20"/>
              </w:rPr>
              <w:t>b. Cognitive Skills</w:t>
            </w:r>
            <w:r>
              <w:rPr>
                <w:b/>
                <w:sz w:val="20"/>
              </w:rPr>
              <w:t xml:space="preserve">: </w:t>
            </w:r>
            <w:r w:rsidRPr="00AB56EE">
              <w:rPr>
                <w:bCs/>
                <w:color w:val="0000FF"/>
                <w:lang w:val="en-US"/>
              </w:rPr>
              <w:t>NA</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AB56EE" w:rsidRDefault="002D42DA" w:rsidP="002D42DA">
            <w:pPr>
              <w:pStyle w:val="Heading7"/>
              <w:spacing w:after="120"/>
              <w:rPr>
                <w:b/>
                <w:sz w:val="20"/>
                <w:lang w:val="en-US"/>
              </w:rPr>
            </w:pPr>
            <w:r w:rsidRPr="0098195E">
              <w:rPr>
                <w:b/>
                <w:sz w:val="20"/>
              </w:rPr>
              <w:t>c. Interper</w:t>
            </w:r>
            <w:r>
              <w:rPr>
                <w:b/>
                <w:sz w:val="20"/>
              </w:rPr>
              <w:t xml:space="preserve">sonal Skills and Responsibility: </w:t>
            </w:r>
            <w:r w:rsidRPr="00AB56EE">
              <w:rPr>
                <w:bCs/>
                <w:color w:val="0000FF"/>
                <w:lang w:val="en-US"/>
              </w:rPr>
              <w:t>NA</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98195E" w:rsidRDefault="002D42DA" w:rsidP="002D42DA">
            <w:pPr>
              <w:pStyle w:val="Heading7"/>
              <w:spacing w:after="120"/>
              <w:rPr>
                <w:b/>
                <w:sz w:val="20"/>
              </w:rPr>
            </w:pPr>
            <w:r w:rsidRPr="0098195E">
              <w:rPr>
                <w:b/>
                <w:sz w:val="20"/>
              </w:rPr>
              <w:t>d.   Communication, Information Technology and Numerical Skills</w:t>
            </w:r>
            <w:r>
              <w:rPr>
                <w:b/>
                <w:sz w:val="20"/>
              </w:rPr>
              <w:t xml:space="preserve">: </w:t>
            </w:r>
            <w:r w:rsidRPr="00AB56EE">
              <w:rPr>
                <w:bCs/>
                <w:color w:val="0000FF"/>
                <w:lang w:val="en-US"/>
              </w:rPr>
              <w:t>NA</w:t>
            </w:r>
            <w:r w:rsidRPr="0098195E">
              <w:rPr>
                <w:b/>
                <w:sz w:val="20"/>
              </w:rPr>
              <w:t xml:space="preserve"> </w:t>
            </w:r>
          </w:p>
        </w:tc>
      </w:tr>
      <w:tr w:rsidR="002D42DA"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2D42DA" w:rsidRPr="0098195E" w:rsidRDefault="002D42DA" w:rsidP="002D42DA">
            <w:pPr>
              <w:pStyle w:val="Heading7"/>
              <w:spacing w:after="120"/>
              <w:rPr>
                <w:b/>
                <w:sz w:val="20"/>
              </w:rPr>
            </w:pPr>
            <w:r w:rsidRPr="0098195E">
              <w:rPr>
                <w:b/>
                <w:sz w:val="20"/>
              </w:rPr>
              <w:t>e. Psychomotor Skills (if applicable)</w:t>
            </w:r>
            <w:r>
              <w:rPr>
                <w:b/>
                <w:sz w:val="20"/>
              </w:rPr>
              <w:t xml:space="preserve">: </w:t>
            </w:r>
            <w:r w:rsidRPr="00AB56EE">
              <w:rPr>
                <w:bCs/>
                <w:color w:val="0000FF"/>
                <w:lang w:val="en-US"/>
              </w:rPr>
              <w:t>NA</w:t>
            </w:r>
          </w:p>
        </w:tc>
      </w:tr>
    </w:tbl>
    <w:p w:rsidR="002D42DA" w:rsidRDefault="002D42DA" w:rsidP="002D42D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2D42DA">
        <w:tc>
          <w:tcPr>
            <w:tcW w:w="8640" w:type="dxa"/>
          </w:tcPr>
          <w:p w:rsidR="002D42DA" w:rsidRDefault="002D42DA" w:rsidP="002D42DA">
            <w:pPr>
              <w:spacing w:line="216" w:lineRule="auto"/>
              <w:rPr>
                <w:sz w:val="20"/>
                <w:lang w:bidi="ar-EG"/>
              </w:rPr>
            </w:pPr>
          </w:p>
          <w:p w:rsidR="002D42DA" w:rsidRDefault="002D42DA" w:rsidP="002D42DA">
            <w:pPr>
              <w:spacing w:line="216" w:lineRule="auto"/>
              <w:rPr>
                <w:sz w:val="20"/>
                <w:lang w:bidi="ar-EG"/>
              </w:rPr>
            </w:pPr>
            <w:r>
              <w:rPr>
                <w:sz w:val="20"/>
                <w:lang w:bidi="ar-EG"/>
              </w:rPr>
              <w:t>5. Schedule of Assessment Tasks for Students During the Semester</w:t>
            </w:r>
          </w:p>
          <w:p w:rsidR="002D42DA" w:rsidRDefault="002D42DA" w:rsidP="002D42DA">
            <w:pPr>
              <w:spacing w:line="216" w:lineRule="auto"/>
              <w:rPr>
                <w:sz w:val="20"/>
                <w:lang w:bidi="ar-EG"/>
              </w:rPr>
            </w:pPr>
          </w:p>
          <w:p w:rsidR="002D42DA" w:rsidRDefault="002D42DA" w:rsidP="002D42DA">
            <w:pPr>
              <w:widowControl w:val="0"/>
              <w:autoSpaceDE w:val="0"/>
              <w:autoSpaceDN w:val="0"/>
              <w:adjustRightInd w:val="0"/>
              <w:spacing w:line="240" w:lineRule="exact"/>
              <w:ind w:right="-20"/>
            </w:pPr>
            <w:r w:rsidRPr="004B027F">
              <w:rPr>
                <w:b/>
                <w:bCs/>
                <w:spacing w:val="-2"/>
                <w:highlight w:val="lightGray"/>
              </w:rPr>
              <w:t>C</w:t>
            </w:r>
            <w:r w:rsidRPr="004B027F">
              <w:rPr>
                <w:b/>
                <w:bCs/>
                <w:highlight w:val="lightGray"/>
              </w:rPr>
              <w:t>O</w:t>
            </w:r>
            <w:r w:rsidRPr="004B027F">
              <w:rPr>
                <w:b/>
                <w:bCs/>
                <w:spacing w:val="-2"/>
                <w:highlight w:val="lightGray"/>
              </w:rPr>
              <w:t>UR</w:t>
            </w:r>
            <w:r w:rsidRPr="004B027F">
              <w:rPr>
                <w:b/>
                <w:bCs/>
                <w:highlight w:val="lightGray"/>
              </w:rPr>
              <w:t xml:space="preserve">SE </w:t>
            </w:r>
            <w:r w:rsidRPr="004B027F">
              <w:rPr>
                <w:b/>
                <w:bCs/>
                <w:spacing w:val="-3"/>
                <w:highlight w:val="lightGray"/>
              </w:rPr>
              <w:t>E</w:t>
            </w:r>
            <w:r w:rsidRPr="004B027F">
              <w:rPr>
                <w:b/>
                <w:bCs/>
                <w:spacing w:val="-2"/>
                <w:highlight w:val="lightGray"/>
              </w:rPr>
              <w:t>VA</w:t>
            </w:r>
            <w:r w:rsidRPr="004B027F">
              <w:rPr>
                <w:b/>
                <w:bCs/>
                <w:spacing w:val="-3"/>
                <w:highlight w:val="lightGray"/>
              </w:rPr>
              <w:t>L</w:t>
            </w:r>
            <w:r w:rsidRPr="004B027F">
              <w:rPr>
                <w:b/>
                <w:bCs/>
                <w:spacing w:val="-2"/>
                <w:highlight w:val="lightGray"/>
              </w:rPr>
              <w:t>UA</w:t>
            </w:r>
            <w:r w:rsidRPr="004B027F">
              <w:rPr>
                <w:b/>
                <w:bCs/>
                <w:highlight w:val="lightGray"/>
              </w:rPr>
              <w:t>T</w:t>
            </w:r>
            <w:r w:rsidRPr="004B027F">
              <w:rPr>
                <w:b/>
                <w:bCs/>
                <w:spacing w:val="-3"/>
                <w:highlight w:val="lightGray"/>
              </w:rPr>
              <w:t>I</w:t>
            </w:r>
            <w:r w:rsidRPr="004B027F">
              <w:rPr>
                <w:b/>
                <w:bCs/>
                <w:highlight w:val="lightGray"/>
              </w:rPr>
              <w:t>O</w:t>
            </w:r>
            <w:r w:rsidRPr="004B027F">
              <w:rPr>
                <w:b/>
                <w:bCs/>
                <w:spacing w:val="-2"/>
                <w:highlight w:val="lightGray"/>
              </w:rPr>
              <w:t>N</w:t>
            </w:r>
            <w:r w:rsidRPr="004B027F">
              <w:rPr>
                <w:b/>
                <w:bCs/>
                <w:highlight w:val="lightGray"/>
              </w:rPr>
              <w:t>:</w:t>
            </w:r>
            <w:r>
              <w:rPr>
                <w:b/>
                <w:bCs/>
              </w:rPr>
              <w:t xml:space="preserve">           </w:t>
            </w:r>
            <w: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5"/>
              <w:gridCol w:w="1993"/>
            </w:tblGrid>
            <w:tr w:rsidR="002D42DA">
              <w:trPr>
                <w:jc w:val="center"/>
              </w:trPr>
              <w:tc>
                <w:tcPr>
                  <w:tcW w:w="6575" w:type="dxa"/>
                </w:tcPr>
                <w:p w:rsidR="002D42DA" w:rsidRPr="00F53CC4" w:rsidRDefault="002D42DA" w:rsidP="002D42DA">
                  <w:pPr>
                    <w:widowControl w:val="0"/>
                    <w:autoSpaceDE w:val="0"/>
                    <w:autoSpaceDN w:val="0"/>
                    <w:adjustRightInd w:val="0"/>
                    <w:ind w:left="432" w:right="297" w:hanging="432"/>
                    <w:rPr>
                      <w:rFonts w:ascii="Arial" w:hAnsi="Arial" w:cs="Arial"/>
                      <w:w w:val="102"/>
                      <w:sz w:val="21"/>
                      <w:szCs w:val="21"/>
                    </w:rPr>
                  </w:pPr>
                  <w:r w:rsidRPr="00F53CC4">
                    <w:rPr>
                      <w:rFonts w:ascii="Arial" w:hAnsi="Arial" w:cs="Arial"/>
                      <w:w w:val="102"/>
                      <w:sz w:val="21"/>
                      <w:szCs w:val="21"/>
                      <w:u w:val="single"/>
                    </w:rPr>
                    <w:t>Continuous</w:t>
                  </w:r>
                  <w:r w:rsidRPr="00F53CC4">
                    <w:rPr>
                      <w:rFonts w:ascii="Arial" w:hAnsi="Arial" w:cs="Arial"/>
                      <w:spacing w:val="6"/>
                      <w:sz w:val="21"/>
                      <w:szCs w:val="21"/>
                      <w:u w:val="single"/>
                    </w:rPr>
                    <w:t xml:space="preserve"> </w:t>
                  </w:r>
                  <w:r w:rsidRPr="00F53CC4">
                    <w:rPr>
                      <w:rFonts w:ascii="Arial" w:hAnsi="Arial" w:cs="Arial"/>
                      <w:w w:val="102"/>
                      <w:sz w:val="21"/>
                      <w:szCs w:val="21"/>
                      <w:u w:val="single"/>
                    </w:rPr>
                    <w:t>Assessment</w:t>
                  </w:r>
                  <w:r w:rsidRPr="00F53CC4">
                    <w:rPr>
                      <w:rFonts w:ascii="Arial" w:hAnsi="Arial" w:cs="Arial"/>
                      <w:w w:val="102"/>
                      <w:sz w:val="21"/>
                      <w:szCs w:val="21"/>
                    </w:rPr>
                    <w:t xml:space="preserve">: </w:t>
                  </w:r>
                </w:p>
                <w:p w:rsidR="002D42DA" w:rsidRPr="00F53CC4" w:rsidRDefault="002D42DA" w:rsidP="002D42DA">
                  <w:pPr>
                    <w:widowControl w:val="0"/>
                    <w:autoSpaceDE w:val="0"/>
                    <w:autoSpaceDN w:val="0"/>
                    <w:adjustRightInd w:val="0"/>
                    <w:ind w:left="432" w:right="297" w:hanging="72"/>
                    <w:rPr>
                      <w:rFonts w:ascii="Arial" w:hAnsi="Arial" w:cs="Arial"/>
                      <w:sz w:val="21"/>
                      <w:szCs w:val="21"/>
                    </w:rPr>
                  </w:pPr>
                  <w:r w:rsidRPr="00F53CC4">
                    <w:rPr>
                      <w:rFonts w:ascii="Arial" w:hAnsi="Arial" w:cs="Arial"/>
                      <w:spacing w:val="-4"/>
                      <w:w w:val="102"/>
                      <w:sz w:val="21"/>
                      <w:szCs w:val="21"/>
                    </w:rPr>
                    <w:t>F</w:t>
                  </w:r>
                  <w:r w:rsidRPr="00F53CC4">
                    <w:rPr>
                      <w:rFonts w:ascii="Arial" w:hAnsi="Arial" w:cs="Arial"/>
                      <w:w w:val="102"/>
                      <w:sz w:val="21"/>
                      <w:szCs w:val="21"/>
                    </w:rPr>
                    <w:t>irst</w:t>
                  </w:r>
                  <w:r w:rsidRPr="00F53CC4">
                    <w:rPr>
                      <w:rFonts w:ascii="Arial" w:hAnsi="Arial" w:cs="Arial"/>
                      <w:spacing w:val="6"/>
                      <w:sz w:val="21"/>
                      <w:szCs w:val="21"/>
                    </w:rPr>
                    <w:t xml:space="preserve"> </w:t>
                  </w:r>
                  <w:r w:rsidRPr="00F53CC4">
                    <w:rPr>
                      <w:rFonts w:ascii="Arial" w:hAnsi="Arial" w:cs="Arial"/>
                      <w:w w:val="102"/>
                      <w:sz w:val="21"/>
                      <w:szCs w:val="21"/>
                    </w:rPr>
                    <w:t>Assess</w:t>
                  </w:r>
                  <w:r w:rsidRPr="00F53CC4">
                    <w:rPr>
                      <w:rFonts w:ascii="Arial" w:hAnsi="Arial" w:cs="Arial"/>
                      <w:spacing w:val="-4"/>
                      <w:w w:val="102"/>
                      <w:sz w:val="21"/>
                      <w:szCs w:val="21"/>
                    </w:rPr>
                    <w:t>m</w:t>
                  </w:r>
                  <w:r w:rsidRPr="00F53CC4">
                    <w:rPr>
                      <w:rFonts w:ascii="Arial" w:hAnsi="Arial" w:cs="Arial"/>
                      <w:w w:val="102"/>
                      <w:sz w:val="21"/>
                      <w:szCs w:val="21"/>
                    </w:rPr>
                    <w:t>ent</w:t>
                  </w:r>
                  <w:r w:rsidRPr="00F53CC4">
                    <w:rPr>
                      <w:rFonts w:ascii="Arial" w:hAnsi="Arial" w:cs="Arial"/>
                      <w:spacing w:val="6"/>
                      <w:sz w:val="21"/>
                      <w:szCs w:val="21"/>
                    </w:rPr>
                    <w:t xml:space="preserve"> </w:t>
                  </w:r>
                  <w:r w:rsidRPr="00F53CC4">
                    <w:rPr>
                      <w:rFonts w:ascii="Arial" w:hAnsi="Arial" w:cs="Arial"/>
                      <w:w w:val="102"/>
                      <w:sz w:val="21"/>
                      <w:szCs w:val="21"/>
                    </w:rPr>
                    <w:t>Test</w:t>
                  </w:r>
                </w:p>
                <w:p w:rsidR="002D42DA" w:rsidRPr="00F53CC4" w:rsidRDefault="002D42DA" w:rsidP="002D42DA">
                  <w:pPr>
                    <w:widowControl w:val="0"/>
                    <w:autoSpaceDE w:val="0"/>
                    <w:autoSpaceDN w:val="0"/>
                    <w:adjustRightInd w:val="0"/>
                    <w:ind w:left="432" w:right="-20" w:hanging="72"/>
                    <w:rPr>
                      <w:rFonts w:ascii="Arial" w:hAnsi="Arial" w:cs="Arial"/>
                      <w:sz w:val="21"/>
                      <w:szCs w:val="21"/>
                    </w:rPr>
                  </w:pPr>
                  <w:r w:rsidRPr="00F53CC4">
                    <w:rPr>
                      <w:rFonts w:ascii="Arial" w:hAnsi="Arial" w:cs="Arial"/>
                      <w:w w:val="102"/>
                      <w:sz w:val="21"/>
                      <w:szCs w:val="21"/>
                    </w:rPr>
                    <w:t>Second</w:t>
                  </w:r>
                  <w:r w:rsidRPr="00F53CC4">
                    <w:rPr>
                      <w:rFonts w:ascii="Arial" w:hAnsi="Arial" w:cs="Arial"/>
                      <w:spacing w:val="4"/>
                      <w:sz w:val="21"/>
                      <w:szCs w:val="21"/>
                    </w:rPr>
                    <w:t xml:space="preserve"> </w:t>
                  </w:r>
                  <w:r w:rsidRPr="00F53CC4">
                    <w:rPr>
                      <w:rFonts w:ascii="Arial" w:hAnsi="Arial" w:cs="Arial"/>
                      <w:w w:val="102"/>
                      <w:sz w:val="21"/>
                      <w:szCs w:val="21"/>
                    </w:rPr>
                    <w:t>Assessment</w:t>
                  </w:r>
                  <w:r w:rsidRPr="00F53CC4">
                    <w:rPr>
                      <w:rFonts w:ascii="Arial" w:hAnsi="Arial" w:cs="Arial"/>
                      <w:spacing w:val="11"/>
                      <w:sz w:val="21"/>
                      <w:szCs w:val="21"/>
                    </w:rPr>
                    <w:t xml:space="preserve"> </w:t>
                  </w:r>
                  <w:r w:rsidRPr="00F53CC4">
                    <w:rPr>
                      <w:rFonts w:ascii="Arial" w:hAnsi="Arial" w:cs="Arial"/>
                      <w:spacing w:val="-4"/>
                      <w:w w:val="102"/>
                      <w:sz w:val="21"/>
                      <w:szCs w:val="21"/>
                    </w:rPr>
                    <w:t>T</w:t>
                  </w:r>
                  <w:r w:rsidRPr="00F53CC4">
                    <w:rPr>
                      <w:rFonts w:ascii="Arial" w:hAnsi="Arial" w:cs="Arial"/>
                      <w:w w:val="102"/>
                      <w:sz w:val="21"/>
                      <w:szCs w:val="21"/>
                    </w:rPr>
                    <w:t>est</w:t>
                  </w:r>
                </w:p>
                <w:p w:rsidR="002D42DA" w:rsidRPr="00F53CC4" w:rsidRDefault="002D42DA" w:rsidP="002D42DA">
                  <w:pPr>
                    <w:widowControl w:val="0"/>
                    <w:autoSpaceDE w:val="0"/>
                    <w:autoSpaceDN w:val="0"/>
                    <w:adjustRightInd w:val="0"/>
                    <w:ind w:left="432" w:right="935" w:hanging="72"/>
                    <w:rPr>
                      <w:rFonts w:ascii="Arial" w:hAnsi="Arial" w:cs="Arial"/>
                      <w:w w:val="102"/>
                      <w:sz w:val="21"/>
                      <w:szCs w:val="21"/>
                    </w:rPr>
                  </w:pPr>
                  <w:r w:rsidRPr="00F53CC4">
                    <w:rPr>
                      <w:rFonts w:ascii="Arial" w:hAnsi="Arial" w:cs="Arial"/>
                      <w:spacing w:val="-4"/>
                      <w:w w:val="102"/>
                      <w:sz w:val="21"/>
                      <w:szCs w:val="21"/>
                    </w:rPr>
                    <w:t>T</w:t>
                  </w:r>
                  <w:r w:rsidRPr="00F53CC4">
                    <w:rPr>
                      <w:rFonts w:ascii="Arial" w:hAnsi="Arial" w:cs="Arial"/>
                      <w:w w:val="102"/>
                      <w:sz w:val="21"/>
                      <w:szCs w:val="21"/>
                    </w:rPr>
                    <w:t>erm</w:t>
                  </w:r>
                  <w:r w:rsidRPr="00F53CC4">
                    <w:rPr>
                      <w:rFonts w:ascii="Arial" w:hAnsi="Arial" w:cs="Arial"/>
                      <w:spacing w:val="2"/>
                      <w:sz w:val="21"/>
                      <w:szCs w:val="21"/>
                    </w:rPr>
                    <w:t xml:space="preserve"> </w:t>
                  </w:r>
                  <w:r w:rsidRPr="00F53CC4">
                    <w:rPr>
                      <w:rFonts w:ascii="Arial" w:hAnsi="Arial" w:cs="Arial"/>
                      <w:w w:val="102"/>
                      <w:sz w:val="21"/>
                      <w:szCs w:val="21"/>
                    </w:rPr>
                    <w:t xml:space="preserve">Activity* </w:t>
                  </w:r>
                </w:p>
                <w:p w:rsidR="002D42DA" w:rsidRPr="00F53CC4" w:rsidRDefault="002D42DA" w:rsidP="002D42DA">
                  <w:pPr>
                    <w:widowControl w:val="0"/>
                    <w:autoSpaceDE w:val="0"/>
                    <w:autoSpaceDN w:val="0"/>
                    <w:adjustRightInd w:val="0"/>
                    <w:ind w:left="432" w:right="935" w:hanging="72"/>
                    <w:rPr>
                      <w:rFonts w:ascii="Arial" w:hAnsi="Arial" w:cs="Arial"/>
                      <w:sz w:val="21"/>
                      <w:szCs w:val="21"/>
                    </w:rPr>
                  </w:pPr>
                  <w:r w:rsidRPr="00F53CC4">
                    <w:rPr>
                      <w:rFonts w:ascii="Arial" w:hAnsi="Arial" w:cs="Arial"/>
                      <w:w w:val="102"/>
                      <w:sz w:val="21"/>
                      <w:szCs w:val="21"/>
                    </w:rPr>
                    <w:t>Laboratory</w:t>
                  </w:r>
                  <w:r w:rsidRPr="00F53CC4">
                    <w:rPr>
                      <w:rFonts w:ascii="Arial" w:hAnsi="Arial" w:cs="Arial"/>
                      <w:spacing w:val="11"/>
                      <w:sz w:val="21"/>
                      <w:szCs w:val="21"/>
                    </w:rPr>
                    <w:t xml:space="preserve"> </w:t>
                  </w:r>
                  <w:r w:rsidRPr="00F53CC4">
                    <w:rPr>
                      <w:rFonts w:ascii="Arial" w:hAnsi="Arial" w:cs="Arial"/>
                      <w:spacing w:val="-4"/>
                      <w:w w:val="102"/>
                      <w:sz w:val="21"/>
                      <w:szCs w:val="21"/>
                    </w:rPr>
                    <w:t>T</w:t>
                  </w:r>
                  <w:r w:rsidRPr="00F53CC4">
                    <w:rPr>
                      <w:rFonts w:ascii="Arial" w:hAnsi="Arial" w:cs="Arial"/>
                      <w:w w:val="102"/>
                      <w:sz w:val="21"/>
                      <w:szCs w:val="21"/>
                    </w:rPr>
                    <w:t>est</w:t>
                  </w:r>
                </w:p>
                <w:p w:rsidR="002D42DA" w:rsidRPr="00F53CC4" w:rsidRDefault="002D42DA" w:rsidP="002D42DA">
                  <w:pPr>
                    <w:widowControl w:val="0"/>
                    <w:autoSpaceDE w:val="0"/>
                    <w:autoSpaceDN w:val="0"/>
                    <w:adjustRightInd w:val="0"/>
                    <w:ind w:left="432" w:right="-20" w:hanging="72"/>
                    <w:rPr>
                      <w:rFonts w:ascii="Arial" w:hAnsi="Arial" w:cs="Arial"/>
                      <w:sz w:val="21"/>
                      <w:szCs w:val="21"/>
                    </w:rPr>
                  </w:pPr>
                  <w:r w:rsidRPr="00F53CC4">
                    <w:rPr>
                      <w:rFonts w:ascii="Arial" w:hAnsi="Arial" w:cs="Arial"/>
                      <w:spacing w:val="-4"/>
                      <w:w w:val="102"/>
                      <w:sz w:val="21"/>
                      <w:szCs w:val="21"/>
                    </w:rPr>
                    <w:t>F</w:t>
                  </w:r>
                  <w:r w:rsidRPr="00F53CC4">
                    <w:rPr>
                      <w:rFonts w:ascii="Arial" w:hAnsi="Arial" w:cs="Arial"/>
                      <w:w w:val="102"/>
                      <w:sz w:val="21"/>
                      <w:szCs w:val="21"/>
                    </w:rPr>
                    <w:t>inal</w:t>
                  </w:r>
                  <w:r w:rsidRPr="00F53CC4">
                    <w:rPr>
                      <w:rFonts w:ascii="Arial" w:hAnsi="Arial" w:cs="Arial"/>
                      <w:spacing w:val="9"/>
                      <w:sz w:val="21"/>
                      <w:szCs w:val="21"/>
                    </w:rPr>
                    <w:t xml:space="preserve"> </w:t>
                  </w:r>
                  <w:r w:rsidRPr="00F53CC4">
                    <w:rPr>
                      <w:rFonts w:ascii="Arial" w:hAnsi="Arial" w:cs="Arial"/>
                      <w:w w:val="102"/>
                      <w:sz w:val="21"/>
                      <w:szCs w:val="21"/>
                    </w:rPr>
                    <w:t>Laboratory</w:t>
                  </w:r>
                  <w:r w:rsidRPr="00F53CC4">
                    <w:rPr>
                      <w:rFonts w:ascii="Arial" w:hAnsi="Arial" w:cs="Arial"/>
                      <w:spacing w:val="11"/>
                      <w:sz w:val="21"/>
                      <w:szCs w:val="21"/>
                    </w:rPr>
                    <w:t xml:space="preserve"> </w:t>
                  </w:r>
                  <w:r w:rsidRPr="00F53CC4">
                    <w:rPr>
                      <w:rFonts w:ascii="Arial" w:hAnsi="Arial" w:cs="Arial"/>
                      <w:w w:val="102"/>
                      <w:sz w:val="21"/>
                      <w:szCs w:val="21"/>
                    </w:rPr>
                    <w:t>Test</w:t>
                  </w:r>
                </w:p>
              </w:tc>
              <w:tc>
                <w:tcPr>
                  <w:tcW w:w="1993" w:type="dxa"/>
                </w:tcPr>
                <w:p w:rsidR="002D42DA" w:rsidRDefault="002D42DA" w:rsidP="002D42DA">
                  <w:pPr>
                    <w:widowControl w:val="0"/>
                    <w:autoSpaceDE w:val="0"/>
                    <w:autoSpaceDN w:val="0"/>
                    <w:adjustRightInd w:val="0"/>
                    <w:ind w:right="-20"/>
                    <w:jc w:val="center"/>
                  </w:pPr>
                </w:p>
                <w:p w:rsidR="002D42DA" w:rsidRPr="00F53CC4" w:rsidRDefault="002D42DA" w:rsidP="002D42DA">
                  <w:pPr>
                    <w:widowControl w:val="0"/>
                    <w:autoSpaceDE w:val="0"/>
                    <w:autoSpaceDN w:val="0"/>
                    <w:adjustRightInd w:val="0"/>
                    <w:ind w:left="432" w:right="297" w:hanging="72"/>
                    <w:jc w:val="center"/>
                    <w:rPr>
                      <w:rFonts w:ascii="Arial" w:hAnsi="Arial" w:cs="Arial"/>
                      <w:spacing w:val="-4"/>
                      <w:w w:val="102"/>
                      <w:sz w:val="21"/>
                      <w:szCs w:val="21"/>
                    </w:rPr>
                  </w:pPr>
                  <w:r w:rsidRPr="00F53CC4">
                    <w:rPr>
                      <w:rFonts w:ascii="Arial" w:hAnsi="Arial" w:cs="Arial"/>
                      <w:spacing w:val="-4"/>
                      <w:w w:val="102"/>
                      <w:sz w:val="21"/>
                      <w:szCs w:val="21"/>
                    </w:rPr>
                    <w:t>15%</w:t>
                  </w:r>
                </w:p>
                <w:p w:rsidR="002D42DA" w:rsidRPr="00F53CC4" w:rsidRDefault="002D42DA" w:rsidP="002D42DA">
                  <w:pPr>
                    <w:widowControl w:val="0"/>
                    <w:autoSpaceDE w:val="0"/>
                    <w:autoSpaceDN w:val="0"/>
                    <w:adjustRightInd w:val="0"/>
                    <w:ind w:left="432" w:right="297" w:hanging="72"/>
                    <w:jc w:val="center"/>
                    <w:rPr>
                      <w:rFonts w:ascii="Arial" w:hAnsi="Arial" w:cs="Arial"/>
                      <w:spacing w:val="-4"/>
                      <w:w w:val="102"/>
                      <w:sz w:val="21"/>
                      <w:szCs w:val="21"/>
                    </w:rPr>
                  </w:pPr>
                  <w:r w:rsidRPr="00F53CC4">
                    <w:rPr>
                      <w:rFonts w:ascii="Arial" w:hAnsi="Arial" w:cs="Arial"/>
                      <w:spacing w:val="-4"/>
                      <w:w w:val="102"/>
                      <w:sz w:val="21"/>
                      <w:szCs w:val="21"/>
                    </w:rPr>
                    <w:t>10%</w:t>
                  </w:r>
                </w:p>
                <w:p w:rsidR="002D42DA" w:rsidRPr="00F53CC4" w:rsidRDefault="002D42DA" w:rsidP="002D42DA">
                  <w:pPr>
                    <w:widowControl w:val="0"/>
                    <w:autoSpaceDE w:val="0"/>
                    <w:autoSpaceDN w:val="0"/>
                    <w:adjustRightInd w:val="0"/>
                    <w:ind w:left="432" w:right="297" w:hanging="72"/>
                    <w:jc w:val="center"/>
                    <w:rPr>
                      <w:rFonts w:ascii="Arial" w:hAnsi="Arial" w:cs="Arial"/>
                      <w:spacing w:val="-4"/>
                      <w:w w:val="102"/>
                      <w:sz w:val="21"/>
                      <w:szCs w:val="21"/>
                    </w:rPr>
                  </w:pPr>
                  <w:r w:rsidRPr="00F53CC4">
                    <w:rPr>
                      <w:rFonts w:ascii="Arial" w:hAnsi="Arial" w:cs="Arial"/>
                      <w:spacing w:val="-4"/>
                      <w:w w:val="102"/>
                      <w:sz w:val="21"/>
                      <w:szCs w:val="21"/>
                    </w:rPr>
                    <w:t>10%</w:t>
                  </w:r>
                </w:p>
                <w:p w:rsidR="002D42DA" w:rsidRPr="00F53CC4" w:rsidRDefault="002D42DA" w:rsidP="002D42DA">
                  <w:pPr>
                    <w:widowControl w:val="0"/>
                    <w:autoSpaceDE w:val="0"/>
                    <w:autoSpaceDN w:val="0"/>
                    <w:adjustRightInd w:val="0"/>
                    <w:ind w:left="432" w:right="297" w:hanging="72"/>
                    <w:jc w:val="center"/>
                    <w:rPr>
                      <w:rFonts w:ascii="Arial" w:hAnsi="Arial" w:cs="Arial"/>
                      <w:spacing w:val="-4"/>
                      <w:w w:val="102"/>
                      <w:sz w:val="21"/>
                      <w:szCs w:val="21"/>
                    </w:rPr>
                  </w:pPr>
                  <w:r w:rsidRPr="00F53CC4">
                    <w:rPr>
                      <w:rFonts w:ascii="Arial" w:hAnsi="Arial" w:cs="Arial"/>
                      <w:spacing w:val="-4"/>
                      <w:w w:val="102"/>
                      <w:sz w:val="21"/>
                      <w:szCs w:val="21"/>
                    </w:rPr>
                    <w:t>10%</w:t>
                  </w:r>
                </w:p>
                <w:p w:rsidR="002D42DA" w:rsidRDefault="002D42DA" w:rsidP="002D42DA">
                  <w:pPr>
                    <w:widowControl w:val="0"/>
                    <w:autoSpaceDE w:val="0"/>
                    <w:autoSpaceDN w:val="0"/>
                    <w:adjustRightInd w:val="0"/>
                    <w:ind w:left="432" w:right="297" w:hanging="72"/>
                    <w:jc w:val="center"/>
                  </w:pPr>
                  <w:r w:rsidRPr="00F53CC4">
                    <w:rPr>
                      <w:rFonts w:ascii="Arial" w:hAnsi="Arial" w:cs="Arial"/>
                      <w:spacing w:val="-4"/>
                      <w:w w:val="102"/>
                      <w:sz w:val="21"/>
                      <w:szCs w:val="21"/>
                    </w:rPr>
                    <w:t>15%</w:t>
                  </w:r>
                </w:p>
              </w:tc>
            </w:tr>
            <w:tr w:rsidR="002D42DA">
              <w:trPr>
                <w:jc w:val="center"/>
              </w:trPr>
              <w:tc>
                <w:tcPr>
                  <w:tcW w:w="6575" w:type="dxa"/>
                </w:tcPr>
                <w:p w:rsidR="002D42DA" w:rsidRDefault="002D42DA" w:rsidP="002D42DA">
                  <w:pPr>
                    <w:widowControl w:val="0"/>
                    <w:autoSpaceDE w:val="0"/>
                    <w:autoSpaceDN w:val="0"/>
                    <w:adjustRightInd w:val="0"/>
                    <w:ind w:right="-20"/>
                    <w:jc w:val="right"/>
                  </w:pPr>
                  <w:r w:rsidRPr="00F53CC4">
                    <w:rPr>
                      <w:rFonts w:ascii="Arial" w:hAnsi="Arial" w:cs="Arial"/>
                      <w:spacing w:val="-4"/>
                      <w:w w:val="102"/>
                      <w:sz w:val="21"/>
                      <w:szCs w:val="21"/>
                    </w:rPr>
                    <w:t>T</w:t>
                  </w:r>
                  <w:r w:rsidRPr="00F53CC4">
                    <w:rPr>
                      <w:rFonts w:ascii="Arial" w:hAnsi="Arial" w:cs="Arial"/>
                      <w:w w:val="102"/>
                      <w:sz w:val="21"/>
                      <w:szCs w:val="21"/>
                    </w:rPr>
                    <w:t>otal</w:t>
                  </w:r>
                </w:p>
              </w:tc>
              <w:tc>
                <w:tcPr>
                  <w:tcW w:w="1993" w:type="dxa"/>
                </w:tcPr>
                <w:p w:rsidR="002D42DA" w:rsidRDefault="002D42DA" w:rsidP="002D42DA">
                  <w:pPr>
                    <w:widowControl w:val="0"/>
                    <w:autoSpaceDE w:val="0"/>
                    <w:autoSpaceDN w:val="0"/>
                    <w:adjustRightInd w:val="0"/>
                    <w:ind w:right="-20"/>
                    <w:jc w:val="center"/>
                  </w:pPr>
                  <w:r>
                    <w:t>60%</w:t>
                  </w:r>
                </w:p>
              </w:tc>
            </w:tr>
            <w:tr w:rsidR="002D42DA">
              <w:trPr>
                <w:trHeight w:val="70"/>
                <w:jc w:val="center"/>
              </w:trPr>
              <w:tc>
                <w:tcPr>
                  <w:tcW w:w="6575" w:type="dxa"/>
                </w:tcPr>
                <w:p w:rsidR="002D42DA" w:rsidRPr="00F53CC4" w:rsidRDefault="002D42DA" w:rsidP="002D42DA">
                  <w:pPr>
                    <w:widowControl w:val="0"/>
                    <w:autoSpaceDE w:val="0"/>
                    <w:autoSpaceDN w:val="0"/>
                    <w:adjustRightInd w:val="0"/>
                    <w:ind w:right="-20"/>
                    <w:rPr>
                      <w:rFonts w:ascii="Arial" w:hAnsi="Arial" w:cs="Arial"/>
                      <w:sz w:val="21"/>
                      <w:szCs w:val="21"/>
                    </w:rPr>
                  </w:pPr>
                  <w:r w:rsidRPr="00F53CC4">
                    <w:rPr>
                      <w:rFonts w:ascii="Arial" w:hAnsi="Arial" w:cs="Arial"/>
                      <w:spacing w:val="-4"/>
                      <w:w w:val="102"/>
                      <w:sz w:val="21"/>
                      <w:szCs w:val="21"/>
                      <w:u w:val="single"/>
                    </w:rPr>
                    <w:t>F</w:t>
                  </w:r>
                  <w:r w:rsidRPr="00F53CC4">
                    <w:rPr>
                      <w:rFonts w:ascii="Arial" w:hAnsi="Arial" w:cs="Arial"/>
                      <w:w w:val="102"/>
                      <w:sz w:val="21"/>
                      <w:szCs w:val="21"/>
                      <w:u w:val="single"/>
                    </w:rPr>
                    <w:t>inal</w:t>
                  </w:r>
                  <w:r w:rsidRPr="00F53CC4">
                    <w:rPr>
                      <w:rFonts w:ascii="Arial" w:hAnsi="Arial" w:cs="Arial"/>
                      <w:spacing w:val="9"/>
                      <w:sz w:val="21"/>
                      <w:szCs w:val="21"/>
                      <w:u w:val="single"/>
                    </w:rPr>
                    <w:t xml:space="preserve"> </w:t>
                  </w:r>
                  <w:r w:rsidRPr="00F53CC4">
                    <w:rPr>
                      <w:rFonts w:ascii="Arial" w:hAnsi="Arial" w:cs="Arial"/>
                      <w:w w:val="102"/>
                      <w:sz w:val="21"/>
                      <w:szCs w:val="21"/>
                      <w:u w:val="single"/>
                    </w:rPr>
                    <w:t>Exa</w:t>
                  </w:r>
                  <w:r w:rsidRPr="00F53CC4">
                    <w:rPr>
                      <w:rFonts w:ascii="Arial" w:hAnsi="Arial" w:cs="Arial"/>
                      <w:spacing w:val="-4"/>
                      <w:w w:val="102"/>
                      <w:sz w:val="21"/>
                      <w:szCs w:val="21"/>
                      <w:u w:val="single"/>
                    </w:rPr>
                    <w:t>m</w:t>
                  </w:r>
                  <w:r w:rsidRPr="00F53CC4">
                    <w:rPr>
                      <w:rFonts w:ascii="Arial" w:hAnsi="Arial" w:cs="Arial"/>
                      <w:w w:val="102"/>
                      <w:sz w:val="21"/>
                      <w:szCs w:val="21"/>
                      <w:u w:val="single"/>
                    </w:rPr>
                    <w:t>inatio</w:t>
                  </w:r>
                  <w:r w:rsidRPr="00F53CC4">
                    <w:rPr>
                      <w:rFonts w:ascii="Arial" w:hAnsi="Arial" w:cs="Arial"/>
                      <w:spacing w:val="-2"/>
                      <w:w w:val="102"/>
                      <w:sz w:val="21"/>
                      <w:szCs w:val="21"/>
                      <w:u w:val="single"/>
                    </w:rPr>
                    <w:t>n</w:t>
                  </w:r>
                  <w:r w:rsidRPr="00F53CC4">
                    <w:rPr>
                      <w:rFonts w:ascii="Arial" w:hAnsi="Arial" w:cs="Arial"/>
                      <w:w w:val="102"/>
                      <w:sz w:val="21"/>
                      <w:szCs w:val="21"/>
                    </w:rPr>
                    <w:t>:</w:t>
                  </w:r>
                </w:p>
                <w:p w:rsidR="002D42DA" w:rsidRPr="00F53CC4" w:rsidRDefault="002D42DA" w:rsidP="002D42DA">
                  <w:pPr>
                    <w:widowControl w:val="0"/>
                    <w:autoSpaceDE w:val="0"/>
                    <w:autoSpaceDN w:val="0"/>
                    <w:adjustRightInd w:val="0"/>
                    <w:ind w:right="-20" w:firstLine="540"/>
                    <w:rPr>
                      <w:rFonts w:ascii="Arial" w:hAnsi="Arial" w:cs="Arial"/>
                      <w:spacing w:val="-4"/>
                      <w:w w:val="102"/>
                      <w:sz w:val="21"/>
                      <w:szCs w:val="21"/>
                    </w:rPr>
                  </w:pPr>
                </w:p>
                <w:p w:rsidR="002D42DA" w:rsidRDefault="002D42DA" w:rsidP="002D42DA">
                  <w:pPr>
                    <w:widowControl w:val="0"/>
                    <w:autoSpaceDE w:val="0"/>
                    <w:autoSpaceDN w:val="0"/>
                    <w:adjustRightInd w:val="0"/>
                    <w:ind w:right="-20" w:firstLine="540"/>
                  </w:pPr>
                  <w:r w:rsidRPr="00F53CC4">
                    <w:rPr>
                      <w:rFonts w:ascii="Arial" w:hAnsi="Arial" w:cs="Arial"/>
                      <w:spacing w:val="-4"/>
                      <w:w w:val="102"/>
                      <w:sz w:val="21"/>
                      <w:szCs w:val="21"/>
                    </w:rPr>
                    <w:t>F</w:t>
                  </w:r>
                  <w:r w:rsidRPr="00F53CC4">
                    <w:rPr>
                      <w:rFonts w:ascii="Arial" w:hAnsi="Arial" w:cs="Arial"/>
                      <w:w w:val="102"/>
                      <w:sz w:val="21"/>
                      <w:szCs w:val="21"/>
                    </w:rPr>
                    <w:t>inal</w:t>
                  </w:r>
                  <w:r w:rsidRPr="00F53CC4">
                    <w:rPr>
                      <w:rFonts w:ascii="Arial" w:hAnsi="Arial" w:cs="Arial"/>
                      <w:spacing w:val="9"/>
                      <w:sz w:val="21"/>
                      <w:szCs w:val="21"/>
                    </w:rPr>
                    <w:t xml:space="preserve"> </w:t>
                  </w:r>
                  <w:r w:rsidRPr="00F53CC4">
                    <w:rPr>
                      <w:rFonts w:ascii="Arial" w:hAnsi="Arial" w:cs="Arial"/>
                      <w:w w:val="102"/>
                      <w:sz w:val="21"/>
                      <w:szCs w:val="21"/>
                    </w:rPr>
                    <w:t>Paper</w:t>
                  </w:r>
                  <w:r w:rsidRPr="00F53CC4">
                    <w:rPr>
                      <w:rFonts w:ascii="Arial" w:hAnsi="Arial" w:cs="Arial"/>
                      <w:spacing w:val="4"/>
                      <w:sz w:val="21"/>
                      <w:szCs w:val="21"/>
                    </w:rPr>
                    <w:t xml:space="preserve"> </w:t>
                  </w:r>
                  <w:r w:rsidRPr="00F53CC4">
                    <w:rPr>
                      <w:rFonts w:ascii="Arial" w:hAnsi="Arial" w:cs="Arial"/>
                      <w:w w:val="102"/>
                      <w:sz w:val="21"/>
                      <w:szCs w:val="21"/>
                    </w:rPr>
                    <w:t>test</w:t>
                  </w:r>
                </w:p>
              </w:tc>
              <w:tc>
                <w:tcPr>
                  <w:tcW w:w="1993" w:type="dxa"/>
                </w:tcPr>
                <w:p w:rsidR="002D42DA" w:rsidRDefault="002D42DA" w:rsidP="002D42DA">
                  <w:pPr>
                    <w:widowControl w:val="0"/>
                    <w:autoSpaceDE w:val="0"/>
                    <w:autoSpaceDN w:val="0"/>
                    <w:adjustRightInd w:val="0"/>
                    <w:ind w:right="-20"/>
                  </w:pPr>
                </w:p>
                <w:p w:rsidR="002D42DA" w:rsidRDefault="002D42DA" w:rsidP="002D42DA">
                  <w:pPr>
                    <w:widowControl w:val="0"/>
                    <w:autoSpaceDE w:val="0"/>
                    <w:autoSpaceDN w:val="0"/>
                    <w:adjustRightInd w:val="0"/>
                    <w:ind w:right="-20"/>
                  </w:pPr>
                </w:p>
                <w:p w:rsidR="002D42DA" w:rsidRDefault="002D42DA" w:rsidP="002D42DA">
                  <w:pPr>
                    <w:widowControl w:val="0"/>
                    <w:autoSpaceDE w:val="0"/>
                    <w:autoSpaceDN w:val="0"/>
                    <w:adjustRightInd w:val="0"/>
                    <w:ind w:right="-20"/>
                    <w:jc w:val="center"/>
                  </w:pPr>
                  <w:r>
                    <w:t>40%</w:t>
                  </w:r>
                </w:p>
              </w:tc>
            </w:tr>
            <w:tr w:rsidR="002D42DA">
              <w:trPr>
                <w:jc w:val="center"/>
              </w:trPr>
              <w:tc>
                <w:tcPr>
                  <w:tcW w:w="6575" w:type="dxa"/>
                </w:tcPr>
                <w:p w:rsidR="002D42DA" w:rsidRDefault="002D42DA" w:rsidP="002D42DA">
                  <w:pPr>
                    <w:widowControl w:val="0"/>
                    <w:autoSpaceDE w:val="0"/>
                    <w:autoSpaceDN w:val="0"/>
                    <w:adjustRightInd w:val="0"/>
                    <w:ind w:right="-20"/>
                  </w:pPr>
                  <w:r w:rsidRPr="00F53CC4">
                    <w:rPr>
                      <w:rFonts w:ascii="Arial" w:hAnsi="Arial" w:cs="Arial"/>
                      <w:spacing w:val="-4"/>
                      <w:w w:val="102"/>
                      <w:sz w:val="21"/>
                      <w:szCs w:val="21"/>
                    </w:rPr>
                    <w:t>T</w:t>
                  </w:r>
                  <w:r w:rsidRPr="00F53CC4">
                    <w:rPr>
                      <w:rFonts w:ascii="Arial" w:hAnsi="Arial" w:cs="Arial"/>
                      <w:w w:val="102"/>
                      <w:sz w:val="21"/>
                      <w:szCs w:val="21"/>
                    </w:rPr>
                    <w:t>otal</w:t>
                  </w:r>
                  <w:r w:rsidRPr="00F53CC4">
                    <w:rPr>
                      <w:rFonts w:ascii="Arial" w:hAnsi="Arial" w:cs="Arial"/>
                      <w:spacing w:val="9"/>
                      <w:sz w:val="21"/>
                      <w:szCs w:val="21"/>
                    </w:rPr>
                    <w:t xml:space="preserve"> </w:t>
                  </w:r>
                  <w:r w:rsidRPr="00F53CC4">
                    <w:rPr>
                      <w:rFonts w:ascii="Arial" w:hAnsi="Arial" w:cs="Arial"/>
                      <w:spacing w:val="-4"/>
                      <w:w w:val="102"/>
                      <w:sz w:val="21"/>
                      <w:szCs w:val="21"/>
                    </w:rPr>
                    <w:t>M</w:t>
                  </w:r>
                  <w:r w:rsidRPr="00F53CC4">
                    <w:rPr>
                      <w:rFonts w:ascii="Arial" w:hAnsi="Arial" w:cs="Arial"/>
                      <w:w w:val="102"/>
                      <w:sz w:val="21"/>
                      <w:szCs w:val="21"/>
                    </w:rPr>
                    <w:t>arks</w:t>
                  </w:r>
                </w:p>
              </w:tc>
              <w:tc>
                <w:tcPr>
                  <w:tcW w:w="1993" w:type="dxa"/>
                </w:tcPr>
                <w:p w:rsidR="002D42DA" w:rsidRDefault="002D42DA" w:rsidP="002D42DA">
                  <w:pPr>
                    <w:widowControl w:val="0"/>
                    <w:autoSpaceDE w:val="0"/>
                    <w:autoSpaceDN w:val="0"/>
                    <w:adjustRightInd w:val="0"/>
                    <w:ind w:right="-20"/>
                    <w:jc w:val="center"/>
                  </w:pPr>
                  <w:r>
                    <w:t>100%</w:t>
                  </w:r>
                </w:p>
              </w:tc>
            </w:tr>
          </w:tbl>
          <w:p w:rsidR="002D42DA" w:rsidRDefault="002D42DA" w:rsidP="002D42DA">
            <w:pPr>
              <w:spacing w:line="216" w:lineRule="auto"/>
              <w:rPr>
                <w:sz w:val="20"/>
                <w:lang w:bidi="ar-EG"/>
              </w:rPr>
            </w:pPr>
          </w:p>
        </w:tc>
      </w:tr>
    </w:tbl>
    <w:p w:rsidR="002D42DA" w:rsidRDefault="002D42DA" w:rsidP="002D42DA">
      <w:pPr>
        <w:pStyle w:val="Heading5"/>
      </w:pPr>
    </w:p>
    <w:p w:rsidR="002D42DA" w:rsidRDefault="002D42DA" w:rsidP="002D42DA">
      <w:pPr>
        <w:pStyle w:val="Heading5"/>
      </w:pPr>
      <w:r w:rsidRPr="002C04B5">
        <w:t xml:space="preserve">D. Student Support  </w:t>
      </w:r>
    </w:p>
    <w:p w:rsidR="002D42DA" w:rsidRPr="002C04B5" w:rsidRDefault="002D42DA" w:rsidP="002D42DA">
      <w:pPr>
        <w:pStyle w:val="Heading5"/>
      </w:pPr>
      <w:r w:rsidRPr="002C04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D42DA" w:rsidRPr="00F53CC4">
        <w:tc>
          <w:tcPr>
            <w:tcW w:w="8856" w:type="dxa"/>
          </w:tcPr>
          <w:p w:rsidR="002D42DA" w:rsidRDefault="002D42DA" w:rsidP="002D42DA">
            <w:pPr>
              <w:pStyle w:val="BodyText3"/>
              <w:ind w:left="180" w:hanging="180"/>
            </w:pPr>
            <w:r>
              <w:t>1. Arrangements  for availability of faculty for individual student consultations and academic advice. (include amount of time faculty are available each week)</w:t>
            </w:r>
          </w:p>
          <w:p w:rsidR="002D42DA" w:rsidRDefault="002D42DA" w:rsidP="002D42DA">
            <w:pPr>
              <w:pStyle w:val="BodyText3"/>
            </w:pPr>
          </w:p>
          <w:p w:rsidR="002D42DA" w:rsidRDefault="002D42DA" w:rsidP="002D42DA">
            <w:pPr>
              <w:pStyle w:val="BodyText3"/>
              <w:numPr>
                <w:ilvl w:val="0"/>
                <w:numId w:val="8"/>
              </w:numPr>
            </w:pPr>
            <w:r>
              <w:t>Faculty web-page with communication tolls.</w:t>
            </w:r>
          </w:p>
          <w:p w:rsidR="002D42DA" w:rsidRDefault="002D42DA" w:rsidP="002D42DA">
            <w:pPr>
              <w:pStyle w:val="BodyText3"/>
              <w:numPr>
                <w:ilvl w:val="0"/>
                <w:numId w:val="8"/>
              </w:numPr>
            </w:pPr>
            <w:r>
              <w:t>2 office hours</w:t>
            </w:r>
          </w:p>
          <w:p w:rsidR="002D42DA" w:rsidRDefault="002D42DA" w:rsidP="002D42DA">
            <w:pPr>
              <w:pStyle w:val="BodyText3"/>
              <w:numPr>
                <w:ilvl w:val="0"/>
                <w:numId w:val="8"/>
              </w:numPr>
            </w:pPr>
            <w:r>
              <w:t>Lab assistance (Lab technician)</w:t>
            </w:r>
          </w:p>
          <w:p w:rsidR="002D42DA" w:rsidRPr="00F53CC4" w:rsidRDefault="002D42DA" w:rsidP="002D42DA">
            <w:pPr>
              <w:tabs>
                <w:tab w:val="left" w:pos="0"/>
              </w:tabs>
              <w:rPr>
                <w:b/>
                <w:bCs/>
                <w:sz w:val="20"/>
                <w:szCs w:val="28"/>
                <w:lang w:bidi="ar-EG"/>
              </w:rPr>
            </w:pPr>
          </w:p>
        </w:tc>
      </w:tr>
    </w:tbl>
    <w:p w:rsidR="002D42DA" w:rsidRDefault="002D42DA" w:rsidP="002D42DA">
      <w:pPr>
        <w:rPr>
          <w:lang w:bidi="ar-EG"/>
        </w:rPr>
      </w:pPr>
    </w:p>
    <w:p w:rsidR="002D42DA" w:rsidRDefault="002D42DA" w:rsidP="002D42DA">
      <w:pPr>
        <w:pStyle w:val="Heading5"/>
      </w:pPr>
    </w:p>
    <w:p w:rsidR="002D42DA" w:rsidRDefault="002D42DA" w:rsidP="002D42DA">
      <w:pPr>
        <w:pStyle w:val="Heading5"/>
      </w:pPr>
      <w:r w:rsidRPr="00086A34">
        <w:t>E</w:t>
      </w:r>
      <w:r>
        <w:t>.</w:t>
      </w:r>
      <w:r w:rsidRPr="00086A34">
        <w:t xml:space="preserve"> Learning Resources</w:t>
      </w:r>
    </w:p>
    <w:p w:rsidR="002D42DA" w:rsidRPr="002C04B5" w:rsidRDefault="002D42DA" w:rsidP="002D42DA">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D42DA">
        <w:tc>
          <w:tcPr>
            <w:tcW w:w="8640" w:type="dxa"/>
          </w:tcPr>
          <w:p w:rsidR="002D42DA" w:rsidRDefault="002D42DA" w:rsidP="002D42DA">
            <w:pPr>
              <w:spacing w:before="240"/>
              <w:rPr>
                <w:sz w:val="20"/>
                <w:szCs w:val="20"/>
                <w:lang w:bidi="ar-EG"/>
              </w:rPr>
            </w:pPr>
            <w:r>
              <w:rPr>
                <w:sz w:val="20"/>
                <w:szCs w:val="20"/>
                <w:lang w:bidi="ar-EG"/>
              </w:rPr>
              <w:t xml:space="preserve">1. Required Text(s): </w:t>
            </w:r>
            <w:r w:rsidRPr="00AB56EE">
              <w:rPr>
                <w:bCs/>
                <w:color w:val="0000FF"/>
                <w:lang w:val="en-US"/>
              </w:rPr>
              <w:t>NA</w:t>
            </w:r>
          </w:p>
        </w:tc>
      </w:tr>
      <w:tr w:rsidR="002D42DA">
        <w:tc>
          <w:tcPr>
            <w:tcW w:w="8640" w:type="dxa"/>
          </w:tcPr>
          <w:p w:rsidR="002D42DA" w:rsidRDefault="002D42DA" w:rsidP="002D42DA">
            <w:pPr>
              <w:spacing w:before="240"/>
              <w:rPr>
                <w:sz w:val="20"/>
                <w:szCs w:val="20"/>
                <w:lang w:bidi="ar-EG"/>
              </w:rPr>
            </w:pPr>
            <w:r>
              <w:rPr>
                <w:sz w:val="20"/>
                <w:szCs w:val="20"/>
                <w:lang w:bidi="ar-EG"/>
              </w:rPr>
              <w:t xml:space="preserve">2. Essential References: </w:t>
            </w:r>
            <w:r w:rsidRPr="00AB56EE">
              <w:rPr>
                <w:bCs/>
                <w:color w:val="0000FF"/>
                <w:lang w:val="en-US"/>
              </w:rPr>
              <w:t>NA</w:t>
            </w:r>
            <w:r>
              <w:rPr>
                <w:sz w:val="20"/>
                <w:szCs w:val="20"/>
                <w:lang w:bidi="ar-EG"/>
              </w:rPr>
              <w:t xml:space="preserve"> </w:t>
            </w:r>
          </w:p>
        </w:tc>
      </w:tr>
      <w:tr w:rsidR="002D42DA">
        <w:trPr>
          <w:trHeight w:val="1142"/>
        </w:trPr>
        <w:tc>
          <w:tcPr>
            <w:tcW w:w="8640" w:type="dxa"/>
          </w:tcPr>
          <w:p w:rsidR="002D42DA" w:rsidRDefault="002D42DA" w:rsidP="002D42DA">
            <w:pPr>
              <w:spacing w:before="240"/>
              <w:rPr>
                <w:sz w:val="20"/>
                <w:szCs w:val="20"/>
                <w:lang w:bidi="ar-EG"/>
              </w:rPr>
            </w:pPr>
            <w:r>
              <w:rPr>
                <w:sz w:val="20"/>
                <w:szCs w:val="20"/>
                <w:lang w:bidi="ar-EG"/>
              </w:rPr>
              <w:t>3- Recommended Books and Reference Material:</w:t>
            </w:r>
          </w:p>
          <w:p w:rsidR="00D624C4" w:rsidRPr="00D624C4" w:rsidRDefault="00D624C4" w:rsidP="00D624C4">
            <w:pPr>
              <w:numPr>
                <w:ilvl w:val="0"/>
                <w:numId w:val="20"/>
              </w:numPr>
              <w:jc w:val="both"/>
              <w:rPr>
                <w:rFonts w:ascii="Arial" w:hAnsi="Arial" w:cs="Arial"/>
                <w:color w:val="1F497D"/>
                <w:sz w:val="22"/>
                <w:szCs w:val="22"/>
              </w:rPr>
            </w:pPr>
            <w:r w:rsidRPr="00D624C4">
              <w:rPr>
                <w:rFonts w:ascii="Arial" w:hAnsi="Arial" w:cs="Arial"/>
                <w:color w:val="1F497D"/>
                <w:sz w:val="22"/>
                <w:szCs w:val="22"/>
              </w:rPr>
              <w:t xml:space="preserve">Instrumental Methods of Chemical Analysis, Galen </w:t>
            </w:r>
            <w:smartTag w:uri="urn:schemas-microsoft-com:office:smarttags" w:element="place">
              <w:r w:rsidRPr="00D624C4">
                <w:rPr>
                  <w:rFonts w:ascii="Arial" w:hAnsi="Arial" w:cs="Arial"/>
                  <w:color w:val="1F497D"/>
                  <w:sz w:val="22"/>
                  <w:szCs w:val="22"/>
                </w:rPr>
                <w:t>Ewing</w:t>
              </w:r>
            </w:smartTag>
            <w:r w:rsidRPr="00D624C4">
              <w:rPr>
                <w:rFonts w:ascii="Arial" w:hAnsi="Arial" w:cs="Arial"/>
                <w:color w:val="1F497D"/>
                <w:sz w:val="22"/>
                <w:szCs w:val="22"/>
              </w:rPr>
              <w:t>. 5</w:t>
            </w:r>
            <w:r w:rsidRPr="00D624C4">
              <w:rPr>
                <w:rFonts w:ascii="Arial" w:hAnsi="Arial" w:cs="Arial"/>
                <w:color w:val="1F497D"/>
                <w:sz w:val="22"/>
                <w:szCs w:val="22"/>
                <w:vertAlign w:val="superscript"/>
              </w:rPr>
              <w:t>th</w:t>
            </w:r>
            <w:r w:rsidRPr="00D624C4">
              <w:rPr>
                <w:rFonts w:ascii="Arial" w:hAnsi="Arial" w:cs="Arial"/>
                <w:color w:val="1F497D"/>
                <w:sz w:val="22"/>
                <w:szCs w:val="22"/>
              </w:rPr>
              <w:t xml:space="preserve"> Edition. </w:t>
            </w:r>
            <w:smartTag w:uri="urn:schemas-microsoft-com:office:smarttags" w:element="place">
              <w:smartTag w:uri="urn:schemas-microsoft-com:office:smarttags" w:element="City">
                <w:r w:rsidRPr="00D624C4">
                  <w:rPr>
                    <w:rFonts w:ascii="Arial" w:hAnsi="Arial" w:cs="Arial"/>
                    <w:color w:val="1F497D"/>
                    <w:sz w:val="22"/>
                    <w:szCs w:val="22"/>
                  </w:rPr>
                  <w:t>McGraw-Hill</w:t>
                </w:r>
              </w:smartTag>
              <w:r w:rsidRPr="00D624C4">
                <w:rPr>
                  <w:rFonts w:ascii="Arial" w:hAnsi="Arial" w:cs="Arial"/>
                  <w:color w:val="1F497D"/>
                  <w:sz w:val="22"/>
                  <w:szCs w:val="22"/>
                </w:rPr>
                <w:t xml:space="preserve">, </w:t>
              </w:r>
              <w:smartTag w:uri="urn:schemas-microsoft-com:office:smarttags" w:element="State">
                <w:r w:rsidRPr="00D624C4">
                  <w:rPr>
                    <w:rFonts w:ascii="Arial" w:hAnsi="Arial" w:cs="Arial"/>
                    <w:color w:val="1F497D"/>
                    <w:sz w:val="22"/>
                    <w:szCs w:val="22"/>
                  </w:rPr>
                  <w:t>New York</w:t>
                </w:r>
              </w:smartTag>
            </w:smartTag>
            <w:r w:rsidRPr="00D624C4">
              <w:rPr>
                <w:rFonts w:ascii="Arial" w:hAnsi="Arial" w:cs="Arial"/>
                <w:color w:val="1F497D"/>
                <w:sz w:val="22"/>
                <w:szCs w:val="22"/>
              </w:rPr>
              <w:t xml:space="preserve"> (1985).</w:t>
            </w:r>
          </w:p>
          <w:p w:rsidR="00D624C4" w:rsidRPr="00D624C4" w:rsidRDefault="00D624C4" w:rsidP="00D624C4">
            <w:pPr>
              <w:numPr>
                <w:ilvl w:val="0"/>
                <w:numId w:val="20"/>
              </w:numPr>
              <w:jc w:val="both"/>
              <w:rPr>
                <w:rFonts w:ascii="Arial" w:hAnsi="Arial" w:cs="Arial"/>
                <w:color w:val="1F497D"/>
                <w:sz w:val="22"/>
                <w:szCs w:val="22"/>
              </w:rPr>
            </w:pPr>
            <w:r w:rsidRPr="00D624C4">
              <w:rPr>
                <w:rFonts w:ascii="Arial" w:hAnsi="Arial" w:cs="Arial"/>
                <w:color w:val="1F497D"/>
                <w:sz w:val="22"/>
                <w:szCs w:val="22"/>
              </w:rPr>
              <w:t>Instrumental Analysis, Gary D. Christian and James E O’Reilly, 2</w:t>
            </w:r>
            <w:r w:rsidRPr="00D624C4">
              <w:rPr>
                <w:rFonts w:ascii="Arial" w:hAnsi="Arial" w:cs="Arial"/>
                <w:color w:val="1F497D"/>
                <w:sz w:val="22"/>
                <w:szCs w:val="22"/>
                <w:vertAlign w:val="superscript"/>
              </w:rPr>
              <w:t>nd</w:t>
            </w:r>
            <w:r w:rsidRPr="00D624C4">
              <w:rPr>
                <w:rFonts w:ascii="Arial" w:hAnsi="Arial" w:cs="Arial"/>
                <w:color w:val="1F497D"/>
                <w:sz w:val="22"/>
                <w:szCs w:val="22"/>
              </w:rPr>
              <w:t xml:space="preserve"> ed. </w:t>
            </w:r>
            <w:smartTag w:uri="urn:schemas-microsoft-com:office:smarttags" w:element="place">
              <w:smartTag w:uri="urn:schemas-microsoft-com:office:smarttags" w:element="City">
                <w:r w:rsidRPr="00D624C4">
                  <w:rPr>
                    <w:rFonts w:ascii="Arial" w:hAnsi="Arial" w:cs="Arial"/>
                    <w:color w:val="1F497D"/>
                    <w:sz w:val="22"/>
                    <w:szCs w:val="22"/>
                  </w:rPr>
                  <w:t>Printice Hall</w:t>
                </w:r>
              </w:smartTag>
              <w:r w:rsidRPr="00D624C4">
                <w:rPr>
                  <w:rFonts w:ascii="Arial" w:hAnsi="Arial" w:cs="Arial"/>
                  <w:color w:val="1F497D"/>
                  <w:sz w:val="22"/>
                  <w:szCs w:val="22"/>
                </w:rPr>
                <w:t xml:space="preserve">, </w:t>
              </w:r>
              <w:smartTag w:uri="urn:schemas-microsoft-com:office:smarttags" w:element="State">
                <w:r w:rsidRPr="00D624C4">
                  <w:rPr>
                    <w:rFonts w:ascii="Arial" w:hAnsi="Arial" w:cs="Arial"/>
                    <w:color w:val="1F497D"/>
                    <w:sz w:val="22"/>
                    <w:szCs w:val="22"/>
                  </w:rPr>
                  <w:t>New York</w:t>
                </w:r>
              </w:smartTag>
            </w:smartTag>
            <w:r w:rsidRPr="00D624C4">
              <w:rPr>
                <w:rFonts w:ascii="Arial" w:hAnsi="Arial" w:cs="Arial"/>
                <w:color w:val="1F497D"/>
                <w:sz w:val="22"/>
                <w:szCs w:val="22"/>
              </w:rPr>
              <w:t xml:space="preserve"> (1986).</w:t>
            </w:r>
          </w:p>
          <w:p w:rsidR="00D624C4" w:rsidRPr="00D624C4" w:rsidRDefault="00D624C4" w:rsidP="00D624C4">
            <w:pPr>
              <w:numPr>
                <w:ilvl w:val="0"/>
                <w:numId w:val="20"/>
              </w:numPr>
              <w:jc w:val="both"/>
              <w:rPr>
                <w:rFonts w:ascii="Arial" w:hAnsi="Arial" w:cs="Arial"/>
                <w:color w:val="1F497D"/>
                <w:sz w:val="22"/>
                <w:szCs w:val="22"/>
              </w:rPr>
            </w:pPr>
            <w:r w:rsidRPr="00D624C4">
              <w:rPr>
                <w:rFonts w:ascii="Arial" w:hAnsi="Arial" w:cs="Arial"/>
                <w:color w:val="1F497D"/>
                <w:sz w:val="22"/>
                <w:szCs w:val="22"/>
              </w:rPr>
              <w:t xml:space="preserve">A Textbook of Pharmaceutical Analysis, Kenneth Counors. John Wiley &amp; Sons, </w:t>
            </w:r>
            <w:smartTag w:uri="urn:schemas-microsoft-com:office:smarttags" w:element="State">
              <w:smartTag w:uri="urn:schemas-microsoft-com:office:smarttags" w:element="place">
                <w:r w:rsidRPr="00D624C4">
                  <w:rPr>
                    <w:rFonts w:ascii="Arial" w:hAnsi="Arial" w:cs="Arial"/>
                    <w:color w:val="1F497D"/>
                    <w:sz w:val="22"/>
                    <w:szCs w:val="22"/>
                  </w:rPr>
                  <w:t>New York</w:t>
                </w:r>
              </w:smartTag>
            </w:smartTag>
            <w:r w:rsidRPr="00D624C4">
              <w:rPr>
                <w:rFonts w:ascii="Arial" w:hAnsi="Arial" w:cs="Arial"/>
                <w:color w:val="1F497D"/>
                <w:sz w:val="22"/>
                <w:szCs w:val="22"/>
              </w:rPr>
              <w:t xml:space="preserve"> (1997).</w:t>
            </w:r>
          </w:p>
          <w:p w:rsidR="002D42DA" w:rsidRPr="00195778" w:rsidRDefault="002D42DA" w:rsidP="00D624C4">
            <w:pPr>
              <w:ind w:left="360"/>
              <w:jc w:val="both"/>
              <w:rPr>
                <w:rFonts w:ascii="Arial" w:hAnsi="Arial" w:cs="Arial"/>
                <w:sz w:val="22"/>
                <w:szCs w:val="22"/>
              </w:rPr>
            </w:pPr>
          </w:p>
        </w:tc>
      </w:tr>
      <w:tr w:rsidR="002D42DA">
        <w:tc>
          <w:tcPr>
            <w:tcW w:w="8640" w:type="dxa"/>
          </w:tcPr>
          <w:p w:rsidR="002D42DA" w:rsidRDefault="002D42DA" w:rsidP="002D42DA">
            <w:pPr>
              <w:spacing w:before="240"/>
              <w:rPr>
                <w:sz w:val="20"/>
                <w:szCs w:val="20"/>
                <w:lang w:bidi="ar-EG"/>
              </w:rPr>
            </w:pPr>
            <w:r>
              <w:rPr>
                <w:sz w:val="20"/>
                <w:szCs w:val="20"/>
                <w:lang w:bidi="ar-EG"/>
              </w:rPr>
              <w:t xml:space="preserve">4-.Electronic Materials, Web Sites etc. </w:t>
            </w:r>
            <w:r w:rsidRPr="00C47CB1">
              <w:rPr>
                <w:bCs/>
                <w:color w:val="0000FF"/>
                <w:lang w:val="en-US"/>
              </w:rPr>
              <w:t>NA</w:t>
            </w:r>
          </w:p>
        </w:tc>
      </w:tr>
      <w:tr w:rsidR="002D42DA">
        <w:tc>
          <w:tcPr>
            <w:tcW w:w="8640" w:type="dxa"/>
          </w:tcPr>
          <w:p w:rsidR="002D42DA" w:rsidRPr="00476492" w:rsidRDefault="002D42DA" w:rsidP="002D42DA">
            <w:pPr>
              <w:rPr>
                <w:sz w:val="20"/>
                <w:szCs w:val="20"/>
                <w:lang w:val="en-US" w:bidi="ar-EG"/>
              </w:rPr>
            </w:pPr>
            <w:r>
              <w:rPr>
                <w:sz w:val="20"/>
                <w:szCs w:val="20"/>
                <w:lang w:bidi="ar-EG"/>
              </w:rPr>
              <w:t xml:space="preserve">5- Other learning material such as computer-based programs/CD, professional standards/regulations </w:t>
            </w:r>
            <w:r w:rsidRPr="00C47CB1">
              <w:rPr>
                <w:bCs/>
                <w:color w:val="0000FF"/>
                <w:lang w:val="en-US"/>
              </w:rPr>
              <w:t>NA</w:t>
            </w:r>
          </w:p>
          <w:p w:rsidR="002D42DA" w:rsidRDefault="002D42DA" w:rsidP="002D42DA">
            <w:pPr>
              <w:rPr>
                <w:sz w:val="20"/>
                <w:szCs w:val="20"/>
                <w:lang w:bidi="ar-EG"/>
              </w:rPr>
            </w:pPr>
          </w:p>
        </w:tc>
      </w:tr>
    </w:tbl>
    <w:p w:rsidR="002D42DA" w:rsidRDefault="002D42DA" w:rsidP="002D42DA">
      <w:pPr>
        <w:rPr>
          <w:b/>
          <w:bCs/>
        </w:rPr>
      </w:pPr>
    </w:p>
    <w:p w:rsidR="002D42DA" w:rsidRDefault="002D42DA" w:rsidP="002D42DA">
      <w:pPr>
        <w:rPr>
          <w:b/>
          <w:bCs/>
        </w:rPr>
      </w:pPr>
    </w:p>
    <w:p w:rsidR="002D42DA" w:rsidRDefault="002D42DA" w:rsidP="002D42DA">
      <w:pPr>
        <w:rPr>
          <w:b/>
          <w:bCs/>
        </w:rPr>
      </w:pPr>
      <w:r w:rsidRPr="00086A34">
        <w:rPr>
          <w:b/>
          <w:bCs/>
        </w:rPr>
        <w:t>F. Facilities Required</w:t>
      </w:r>
    </w:p>
    <w:p w:rsidR="002D42DA" w:rsidRPr="002C04B5" w:rsidRDefault="002D42DA" w:rsidP="002D42DA">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D42DA">
        <w:tc>
          <w:tcPr>
            <w:tcW w:w="8640" w:type="dxa"/>
          </w:tcPr>
          <w:p w:rsidR="002D42DA" w:rsidRDefault="002D42DA" w:rsidP="002D42DA">
            <w:pPr>
              <w:pStyle w:val="Heading7"/>
              <w:spacing w:after="120"/>
              <w:rPr>
                <w:sz w:val="20"/>
                <w:szCs w:val="20"/>
              </w:rPr>
            </w:pPr>
            <w:r>
              <w:rPr>
                <w:sz w:val="20"/>
                <w:szCs w:val="20"/>
              </w:rPr>
              <w:t>Indicate requirements for the course including size of classrooms and laboratories (ie number of seats in classrooms and laboratories, extent of computer access etc.)</w:t>
            </w:r>
          </w:p>
        </w:tc>
      </w:tr>
      <w:tr w:rsidR="002D42DA">
        <w:tc>
          <w:tcPr>
            <w:tcW w:w="8640" w:type="dxa"/>
          </w:tcPr>
          <w:p w:rsidR="002D42DA" w:rsidRPr="002D42DA" w:rsidRDefault="002D42DA" w:rsidP="002D42DA">
            <w:pPr>
              <w:ind w:left="360" w:hanging="360"/>
              <w:rPr>
                <w:sz w:val="20"/>
                <w:szCs w:val="20"/>
                <w:lang w:val="fr-FR"/>
              </w:rPr>
            </w:pPr>
            <w:r w:rsidRPr="002D42DA">
              <w:rPr>
                <w:sz w:val="20"/>
                <w:szCs w:val="20"/>
                <w:lang w:val="fr-FR"/>
              </w:rPr>
              <w:t>1.  Accommodation (Lecture rooms, laboratories, etc.)</w:t>
            </w:r>
          </w:p>
          <w:p w:rsidR="002D42DA" w:rsidRPr="002D42DA" w:rsidRDefault="002D42DA" w:rsidP="002D42DA">
            <w:pPr>
              <w:ind w:left="360" w:hanging="360"/>
              <w:rPr>
                <w:sz w:val="20"/>
                <w:szCs w:val="20"/>
                <w:lang w:val="fr-FR"/>
              </w:rPr>
            </w:pPr>
          </w:p>
          <w:p w:rsidR="002D42DA" w:rsidRDefault="002D42DA" w:rsidP="002D42DA">
            <w:pPr>
              <w:numPr>
                <w:ilvl w:val="0"/>
                <w:numId w:val="10"/>
              </w:numPr>
              <w:rPr>
                <w:sz w:val="20"/>
                <w:szCs w:val="20"/>
              </w:rPr>
            </w:pPr>
            <w:r>
              <w:rPr>
                <w:sz w:val="20"/>
                <w:szCs w:val="20"/>
              </w:rPr>
              <w:t xml:space="preserve">Lecture room </w:t>
            </w:r>
          </w:p>
          <w:p w:rsidR="002D42DA" w:rsidRDefault="002D42DA" w:rsidP="002D42DA">
            <w:pPr>
              <w:numPr>
                <w:ilvl w:val="0"/>
                <w:numId w:val="10"/>
              </w:numPr>
              <w:rPr>
                <w:sz w:val="20"/>
                <w:szCs w:val="20"/>
              </w:rPr>
            </w:pPr>
            <w:r>
              <w:rPr>
                <w:sz w:val="20"/>
                <w:szCs w:val="20"/>
              </w:rPr>
              <w:t xml:space="preserve">Lab </w:t>
            </w:r>
          </w:p>
          <w:p w:rsidR="002D42DA" w:rsidRDefault="002D42DA" w:rsidP="002D42DA">
            <w:pPr>
              <w:rPr>
                <w:sz w:val="20"/>
                <w:szCs w:val="20"/>
              </w:rPr>
            </w:pPr>
          </w:p>
        </w:tc>
      </w:tr>
      <w:tr w:rsidR="002D42DA">
        <w:tc>
          <w:tcPr>
            <w:tcW w:w="8640" w:type="dxa"/>
          </w:tcPr>
          <w:p w:rsidR="002D42DA" w:rsidRDefault="002D42DA" w:rsidP="002D42DA">
            <w:pPr>
              <w:rPr>
                <w:sz w:val="20"/>
                <w:szCs w:val="20"/>
              </w:rPr>
            </w:pPr>
            <w:r>
              <w:rPr>
                <w:sz w:val="20"/>
                <w:szCs w:val="20"/>
              </w:rPr>
              <w:t xml:space="preserve">3. Other resources </w:t>
            </w:r>
            <w:r w:rsidRPr="00C47CB1">
              <w:rPr>
                <w:bCs/>
                <w:color w:val="0000FF"/>
                <w:lang w:val="en-US"/>
              </w:rPr>
              <w:t>NA</w:t>
            </w:r>
          </w:p>
        </w:tc>
      </w:tr>
    </w:tbl>
    <w:p w:rsidR="002D42DA" w:rsidRPr="00B31E25" w:rsidRDefault="002D42DA" w:rsidP="002D42DA">
      <w:pPr>
        <w:rPr>
          <w:b/>
          <w:bCs/>
          <w:szCs w:val="28"/>
          <w:lang w:bidi="ar-EG"/>
        </w:rPr>
      </w:pPr>
      <w:r w:rsidRPr="00B31E25">
        <w:rPr>
          <w:b/>
          <w:bCs/>
          <w:szCs w:val="28"/>
        </w:rPr>
        <w:t xml:space="preserve">G  </w:t>
      </w:r>
      <w:r w:rsidRPr="00B31E25">
        <w:rPr>
          <w:b/>
          <w:bCs/>
          <w:szCs w:val="28"/>
          <w:lang w:bidi="ar-EG"/>
        </w:rPr>
        <w:t xml:space="preserve"> Course Evaluation and Improvement Processes</w:t>
      </w:r>
    </w:p>
    <w:p w:rsidR="002D42DA" w:rsidRPr="00B31E25" w:rsidRDefault="002D42DA" w:rsidP="002D42DA">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D42DA">
        <w:tc>
          <w:tcPr>
            <w:tcW w:w="8640" w:type="dxa"/>
          </w:tcPr>
          <w:p w:rsidR="002D42DA" w:rsidRDefault="002D42DA" w:rsidP="002D42DA">
            <w:pPr>
              <w:rPr>
                <w:sz w:val="20"/>
                <w:szCs w:val="20"/>
                <w:lang w:bidi="ar-EG"/>
              </w:rPr>
            </w:pPr>
            <w:r>
              <w:rPr>
                <w:sz w:val="20"/>
                <w:szCs w:val="20"/>
                <w:lang w:bidi="ar-EG"/>
              </w:rPr>
              <w:t>1 Strategies for Obtaining Student Feedback on Effectiveness of Teaching</w:t>
            </w:r>
          </w:p>
          <w:p w:rsidR="002D42DA" w:rsidRDefault="002D42DA" w:rsidP="002D42DA">
            <w:pPr>
              <w:rPr>
                <w:sz w:val="20"/>
                <w:szCs w:val="20"/>
                <w:lang w:bidi="ar-EG"/>
              </w:rPr>
            </w:pPr>
          </w:p>
          <w:p w:rsidR="002D42DA" w:rsidRPr="00476492" w:rsidRDefault="002D42DA" w:rsidP="002D42DA">
            <w:pPr>
              <w:rPr>
                <w:sz w:val="20"/>
                <w:szCs w:val="20"/>
                <w:lang w:bidi="ar-EG"/>
              </w:rPr>
            </w:pPr>
            <w:r w:rsidRPr="00476492">
              <w:rPr>
                <w:sz w:val="20"/>
                <w:szCs w:val="20"/>
                <w:lang w:bidi="ar-EG"/>
              </w:rPr>
              <w:t>1- Students evaluation in each semester</w:t>
            </w:r>
          </w:p>
          <w:p w:rsidR="002D42DA" w:rsidRPr="00476492" w:rsidRDefault="002D42DA" w:rsidP="002D42DA">
            <w:pPr>
              <w:rPr>
                <w:sz w:val="20"/>
                <w:szCs w:val="20"/>
                <w:lang w:bidi="ar-EG"/>
              </w:rPr>
            </w:pPr>
            <w:r w:rsidRPr="00476492">
              <w:rPr>
                <w:sz w:val="20"/>
                <w:szCs w:val="20"/>
                <w:lang w:bidi="ar-EG"/>
              </w:rPr>
              <w:t>2- Meeting with students</w:t>
            </w:r>
          </w:p>
          <w:p w:rsidR="002D42DA" w:rsidRPr="00476492" w:rsidRDefault="002D42DA" w:rsidP="002D42DA">
            <w:pPr>
              <w:rPr>
                <w:sz w:val="20"/>
                <w:szCs w:val="20"/>
                <w:lang w:bidi="ar-EG"/>
              </w:rPr>
            </w:pPr>
            <w:r w:rsidRPr="00476492">
              <w:rPr>
                <w:sz w:val="20"/>
                <w:szCs w:val="20"/>
                <w:lang w:bidi="ar-EG"/>
              </w:rPr>
              <w:t xml:space="preserve">3- e-suggestions </w:t>
            </w:r>
          </w:p>
          <w:p w:rsidR="002D42DA" w:rsidRDefault="002D42DA" w:rsidP="002D42DA">
            <w:pPr>
              <w:rPr>
                <w:lang w:bidi="ar-EG"/>
              </w:rPr>
            </w:pPr>
            <w:r w:rsidRPr="00476492">
              <w:rPr>
                <w:sz w:val="20"/>
                <w:szCs w:val="20"/>
                <w:lang w:bidi="ar-EG"/>
              </w:rPr>
              <w:t xml:space="preserve">4- Open door policy </w:t>
            </w:r>
          </w:p>
        </w:tc>
      </w:tr>
      <w:tr w:rsidR="002D42DA">
        <w:tc>
          <w:tcPr>
            <w:tcW w:w="8640" w:type="dxa"/>
          </w:tcPr>
          <w:p w:rsidR="002D42DA" w:rsidRDefault="002D42DA" w:rsidP="002D42DA">
            <w:pPr>
              <w:rPr>
                <w:sz w:val="20"/>
                <w:szCs w:val="20"/>
                <w:lang w:bidi="ar-EG"/>
              </w:rPr>
            </w:pPr>
            <w:r>
              <w:rPr>
                <w:sz w:val="20"/>
                <w:szCs w:val="20"/>
                <w:lang w:bidi="ar-EG"/>
              </w:rPr>
              <w:t>2  Other Strategies for Evaluation of Teaching by the Instructor or by the Department</w:t>
            </w:r>
          </w:p>
          <w:p w:rsidR="002D42DA" w:rsidRDefault="002D42DA" w:rsidP="002D42DA">
            <w:pPr>
              <w:rPr>
                <w:sz w:val="20"/>
                <w:szCs w:val="20"/>
                <w:lang w:bidi="ar-EG"/>
              </w:rPr>
            </w:pPr>
          </w:p>
          <w:p w:rsidR="002D42DA" w:rsidRPr="00476492" w:rsidRDefault="002D42DA" w:rsidP="002D42DA">
            <w:pPr>
              <w:rPr>
                <w:sz w:val="20"/>
                <w:szCs w:val="20"/>
                <w:lang w:bidi="ar-EG"/>
              </w:rPr>
            </w:pPr>
            <w:r w:rsidRPr="00476492">
              <w:rPr>
                <w:sz w:val="20"/>
                <w:szCs w:val="20"/>
                <w:lang w:bidi="ar-EG"/>
              </w:rPr>
              <w:t>1- Self evaluation</w:t>
            </w:r>
          </w:p>
          <w:p w:rsidR="002D42DA" w:rsidRPr="00476492" w:rsidRDefault="002D42DA" w:rsidP="002D42DA">
            <w:pPr>
              <w:rPr>
                <w:sz w:val="20"/>
                <w:szCs w:val="20"/>
                <w:lang w:bidi="ar-EG"/>
              </w:rPr>
            </w:pPr>
            <w:r w:rsidRPr="00476492">
              <w:rPr>
                <w:sz w:val="20"/>
                <w:szCs w:val="20"/>
                <w:lang w:bidi="ar-EG"/>
              </w:rPr>
              <w:t>2- Peer review</w:t>
            </w:r>
          </w:p>
          <w:p w:rsidR="002D42DA" w:rsidRPr="00476492" w:rsidRDefault="002D42DA" w:rsidP="002D42DA">
            <w:pPr>
              <w:rPr>
                <w:sz w:val="20"/>
                <w:szCs w:val="20"/>
                <w:lang w:bidi="ar-EG"/>
              </w:rPr>
            </w:pPr>
            <w:r w:rsidRPr="00476492">
              <w:rPr>
                <w:sz w:val="20"/>
                <w:szCs w:val="20"/>
                <w:lang w:bidi="ar-EG"/>
              </w:rPr>
              <w:t>3- Annual outsider review</w:t>
            </w:r>
          </w:p>
          <w:p w:rsidR="002D42DA" w:rsidRDefault="002D42DA" w:rsidP="002D42DA">
            <w:pPr>
              <w:rPr>
                <w:lang w:bidi="ar-EG"/>
              </w:rPr>
            </w:pPr>
            <w:r w:rsidRPr="00476492">
              <w:rPr>
                <w:sz w:val="20"/>
                <w:szCs w:val="20"/>
                <w:lang w:bidi="ar-EG"/>
              </w:rPr>
              <w:t>4- Conducting research</w:t>
            </w:r>
          </w:p>
        </w:tc>
      </w:tr>
      <w:tr w:rsidR="002D42DA">
        <w:tc>
          <w:tcPr>
            <w:tcW w:w="8640" w:type="dxa"/>
          </w:tcPr>
          <w:p w:rsidR="002D42DA" w:rsidRDefault="002D42DA" w:rsidP="002D42DA">
            <w:pPr>
              <w:rPr>
                <w:sz w:val="20"/>
                <w:szCs w:val="20"/>
                <w:lang w:bidi="ar-EG"/>
              </w:rPr>
            </w:pPr>
            <w:r>
              <w:rPr>
                <w:sz w:val="20"/>
                <w:szCs w:val="20"/>
                <w:lang w:bidi="ar-EG"/>
              </w:rPr>
              <w:t>3  Processes for Improvement of Teaching</w:t>
            </w:r>
          </w:p>
          <w:p w:rsidR="002D42DA" w:rsidRDefault="002D42DA" w:rsidP="002D42DA">
            <w:pPr>
              <w:rPr>
                <w:sz w:val="20"/>
                <w:szCs w:val="20"/>
                <w:lang w:bidi="ar-EG"/>
              </w:rPr>
            </w:pPr>
          </w:p>
          <w:p w:rsidR="002D42DA" w:rsidRPr="00476492" w:rsidRDefault="002D42DA" w:rsidP="002D42DA">
            <w:pPr>
              <w:rPr>
                <w:sz w:val="20"/>
                <w:szCs w:val="20"/>
                <w:lang w:bidi="ar-EG"/>
              </w:rPr>
            </w:pPr>
            <w:r w:rsidRPr="00476492">
              <w:rPr>
                <w:sz w:val="20"/>
                <w:szCs w:val="20"/>
                <w:lang w:bidi="ar-EG"/>
              </w:rPr>
              <w:t xml:space="preserve">1- Studying reports </w:t>
            </w:r>
          </w:p>
          <w:p w:rsidR="002D42DA" w:rsidRPr="00476492" w:rsidRDefault="002D42DA" w:rsidP="002D42DA">
            <w:pPr>
              <w:rPr>
                <w:sz w:val="20"/>
                <w:szCs w:val="20"/>
                <w:lang w:bidi="ar-EG"/>
              </w:rPr>
            </w:pPr>
            <w:r w:rsidRPr="00476492">
              <w:rPr>
                <w:sz w:val="20"/>
                <w:szCs w:val="20"/>
                <w:lang w:bidi="ar-EG"/>
              </w:rPr>
              <w:t>2- Training of faculty.</w:t>
            </w:r>
          </w:p>
          <w:p w:rsidR="002D42DA" w:rsidRDefault="002D42DA" w:rsidP="002D42DA">
            <w:pPr>
              <w:rPr>
                <w:sz w:val="20"/>
                <w:szCs w:val="20"/>
                <w:lang w:bidi="ar-EG"/>
              </w:rPr>
            </w:pPr>
            <w:r w:rsidRPr="00476492">
              <w:rPr>
                <w:sz w:val="20"/>
                <w:szCs w:val="20"/>
                <w:lang w:bidi="ar-EG"/>
              </w:rPr>
              <w:t xml:space="preserve">3- Exchanging faculty between different institutions </w:t>
            </w:r>
          </w:p>
        </w:tc>
      </w:tr>
      <w:tr w:rsidR="002D42DA">
        <w:trPr>
          <w:trHeight w:val="1232"/>
        </w:trPr>
        <w:tc>
          <w:tcPr>
            <w:tcW w:w="8640" w:type="dxa"/>
          </w:tcPr>
          <w:p w:rsidR="002D42DA" w:rsidRDefault="002D42DA" w:rsidP="002D42DA">
            <w:pPr>
              <w:ind w:left="252" w:hanging="252"/>
              <w:rPr>
                <w:sz w:val="20"/>
                <w:szCs w:val="20"/>
                <w:lang w:val="en-US" w:bidi="ar-EG"/>
              </w:rPr>
            </w:pPr>
            <w:r>
              <w:rPr>
                <w:sz w:val="20"/>
                <w:szCs w:val="20"/>
                <w:lang w:val="en-US" w:bidi="ar-EG"/>
              </w:rPr>
              <w:t>4. Processes for Verifying Standards of Student Achievement (eg. check marking by an independent faculty member of a sample of student work, periodic exchange and remarking of a sample of assignments with a faculty member in another institution)</w:t>
            </w:r>
          </w:p>
          <w:p w:rsidR="002D42DA" w:rsidRDefault="002D42DA" w:rsidP="002D42DA">
            <w:pPr>
              <w:rPr>
                <w:sz w:val="20"/>
                <w:szCs w:val="20"/>
                <w:lang w:val="en-US" w:bidi="ar-EG"/>
              </w:rPr>
            </w:pPr>
          </w:p>
          <w:p w:rsidR="002D42DA" w:rsidRDefault="002D42DA" w:rsidP="002D42DA">
            <w:pPr>
              <w:rPr>
                <w:sz w:val="20"/>
                <w:szCs w:val="20"/>
                <w:lang w:bidi="ar-EG"/>
              </w:rPr>
            </w:pPr>
            <w:r>
              <w:rPr>
                <w:sz w:val="20"/>
                <w:szCs w:val="20"/>
                <w:lang w:bidi="ar-EG"/>
              </w:rPr>
              <w:t>1- Taking a sample of assignments and exams to determine validity and reliability</w:t>
            </w:r>
          </w:p>
        </w:tc>
      </w:tr>
      <w:tr w:rsidR="002D42DA">
        <w:tc>
          <w:tcPr>
            <w:tcW w:w="8640" w:type="dxa"/>
          </w:tcPr>
          <w:p w:rsidR="002D42DA" w:rsidRPr="00EB6AAE" w:rsidRDefault="002D42DA" w:rsidP="002D42DA">
            <w:pPr>
              <w:ind w:left="252" w:hanging="252"/>
              <w:rPr>
                <w:sz w:val="20"/>
                <w:szCs w:val="20"/>
                <w:lang w:val="en-US" w:bidi="ar-EG"/>
              </w:rPr>
            </w:pPr>
            <w:r w:rsidRPr="00EB6AAE">
              <w:rPr>
                <w:sz w:val="20"/>
                <w:szCs w:val="20"/>
                <w:lang w:val="en-US" w:bidi="ar-EG"/>
              </w:rPr>
              <w:t>5  Describe the  planning arrangements for periodically reviewing course effectiveness and planning for improvement.</w:t>
            </w:r>
          </w:p>
          <w:p w:rsidR="002D42DA" w:rsidRPr="00EB6AAE" w:rsidRDefault="002D42DA" w:rsidP="002D42DA">
            <w:pPr>
              <w:ind w:left="252" w:hanging="252"/>
              <w:rPr>
                <w:sz w:val="20"/>
                <w:szCs w:val="20"/>
                <w:lang w:val="en-US" w:bidi="ar-EG"/>
              </w:rPr>
            </w:pPr>
          </w:p>
          <w:p w:rsidR="002D42DA" w:rsidRPr="00EB6AAE" w:rsidRDefault="002D42DA" w:rsidP="002D42DA">
            <w:pPr>
              <w:numPr>
                <w:ilvl w:val="0"/>
                <w:numId w:val="12"/>
              </w:numPr>
              <w:rPr>
                <w:sz w:val="20"/>
                <w:szCs w:val="20"/>
                <w:lang w:val="en-US" w:bidi="ar-EG"/>
              </w:rPr>
            </w:pPr>
            <w:r w:rsidRPr="00EB6AAE">
              <w:rPr>
                <w:sz w:val="20"/>
                <w:szCs w:val="20"/>
                <w:lang w:val="en-US" w:bidi="ar-EG"/>
              </w:rPr>
              <w:t>Collecting all reports and evaluations at the end of the year for a reviewing purpose.</w:t>
            </w:r>
          </w:p>
          <w:p w:rsidR="002D42DA" w:rsidRPr="00EB6AAE" w:rsidRDefault="002D42DA" w:rsidP="002D42DA">
            <w:pPr>
              <w:numPr>
                <w:ilvl w:val="0"/>
                <w:numId w:val="12"/>
              </w:numPr>
              <w:rPr>
                <w:sz w:val="20"/>
                <w:szCs w:val="20"/>
                <w:lang w:val="en-US" w:bidi="ar-EG"/>
              </w:rPr>
            </w:pPr>
            <w:r w:rsidRPr="00EB6AAE">
              <w:rPr>
                <w:sz w:val="20"/>
                <w:szCs w:val="20"/>
                <w:lang w:val="en-US" w:bidi="ar-EG"/>
              </w:rPr>
              <w:t>Conducting a workshop to presents finding of reports and evaluation to share knowledge.</w:t>
            </w:r>
          </w:p>
          <w:p w:rsidR="002D42DA" w:rsidRPr="00EB6AAE" w:rsidRDefault="002D42DA" w:rsidP="002D42DA">
            <w:pPr>
              <w:numPr>
                <w:ilvl w:val="0"/>
                <w:numId w:val="12"/>
              </w:numPr>
              <w:rPr>
                <w:sz w:val="20"/>
                <w:szCs w:val="20"/>
                <w:lang w:val="en-US" w:bidi="ar-EG"/>
              </w:rPr>
            </w:pPr>
            <w:r w:rsidRPr="00EB6AAE">
              <w:rPr>
                <w:sz w:val="20"/>
                <w:szCs w:val="20"/>
                <w:lang w:val="en-US" w:bidi="ar-EG"/>
              </w:rPr>
              <w:t>Reviewing results of reports and evaluations with outside reviewers</w:t>
            </w:r>
          </w:p>
        </w:tc>
      </w:tr>
    </w:tbl>
    <w:p w:rsidR="002D42DA" w:rsidRDefault="002D42DA" w:rsidP="002D42DA"/>
    <w:p w:rsidR="002D42DA" w:rsidRDefault="002D42DA" w:rsidP="002D42DA"/>
    <w:p w:rsidR="002D42DA" w:rsidRDefault="002D42DA" w:rsidP="002D42DA">
      <w:pPr>
        <w:tabs>
          <w:tab w:val="left" w:pos="2295"/>
          <w:tab w:val="center" w:pos="4320"/>
        </w:tabs>
        <w:spacing w:before="240"/>
        <w:jc w:val="center"/>
      </w:pPr>
    </w:p>
    <w:p w:rsidR="005A7E15" w:rsidRDefault="005A7E15" w:rsidP="00C50A8F">
      <w:pPr>
        <w:tabs>
          <w:tab w:val="left" w:pos="2295"/>
          <w:tab w:val="center" w:pos="4320"/>
        </w:tabs>
        <w:spacing w:before="240"/>
        <w:jc w:val="center"/>
        <w:rPr>
          <w:b/>
          <w:bCs/>
          <w:color w:val="FF0000"/>
          <w:sz w:val="40"/>
          <w:szCs w:val="40"/>
        </w:rPr>
      </w:pPr>
    </w:p>
    <w:p w:rsidR="005A7E15" w:rsidRDefault="005A7E15" w:rsidP="00C50A8F">
      <w:pPr>
        <w:tabs>
          <w:tab w:val="left" w:pos="2295"/>
          <w:tab w:val="center" w:pos="4320"/>
        </w:tabs>
        <w:spacing w:before="240"/>
        <w:jc w:val="center"/>
        <w:rPr>
          <w:b/>
          <w:bCs/>
          <w:color w:val="FF0000"/>
          <w:sz w:val="40"/>
          <w:szCs w:val="40"/>
        </w:rPr>
      </w:pPr>
    </w:p>
    <w:sectPr w:rsidR="005A7E15" w:rsidSect="00FC4F6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AD" w:rsidRDefault="006458AD" w:rsidP="0006374C">
      <w:r>
        <w:separator/>
      </w:r>
    </w:p>
  </w:endnote>
  <w:endnote w:type="continuationSeparator" w:id="0">
    <w:p w:rsidR="006458AD" w:rsidRDefault="006458AD" w:rsidP="000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A" w:rsidRDefault="002C63AA" w:rsidP="00FC4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3AA" w:rsidRDefault="002C6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1" w:rsidRDefault="00B12B01">
    <w:pPr>
      <w:pStyle w:val="Footer"/>
      <w:jc w:val="center"/>
    </w:pPr>
    <w:r>
      <w:fldChar w:fldCharType="begin"/>
    </w:r>
    <w:r>
      <w:instrText xml:space="preserve"> PAGE   \* MERGEFORMAT </w:instrText>
    </w:r>
    <w:r>
      <w:fldChar w:fldCharType="separate"/>
    </w:r>
    <w:r w:rsidR="00CD2BFA">
      <w:rPr>
        <w:noProof/>
      </w:rPr>
      <w:t>1</w:t>
    </w:r>
    <w:r>
      <w:fldChar w:fldCharType="end"/>
    </w:r>
  </w:p>
  <w:p w:rsidR="002C63AA" w:rsidRDefault="002C6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1" w:rsidRDefault="00B1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AD" w:rsidRDefault="006458AD" w:rsidP="0006374C">
      <w:r>
        <w:separator/>
      </w:r>
    </w:p>
  </w:footnote>
  <w:footnote w:type="continuationSeparator" w:id="0">
    <w:p w:rsidR="006458AD" w:rsidRDefault="006458AD" w:rsidP="0006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1" w:rsidRDefault="00B1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1" w:rsidRDefault="00B12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1" w:rsidRDefault="00B1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C69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E1BC0"/>
    <w:multiLevelType w:val="hybridMultilevel"/>
    <w:tmpl w:val="8BF6E262"/>
    <w:lvl w:ilvl="0" w:tplc="47A4B574">
      <w:start w:val="1"/>
      <w:numFmt w:val="bullet"/>
      <w:lvlText w:val=""/>
      <w:lvlJc w:val="left"/>
      <w:pPr>
        <w:tabs>
          <w:tab w:val="num" w:pos="360"/>
        </w:tabs>
        <w:ind w:left="360" w:hanging="360"/>
      </w:pPr>
      <w:rPr>
        <w:rFonts w:ascii="Wingdings" w:hAnsi="Wingdings" w:hint="default"/>
        <w:b/>
        <w:bCs/>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C609F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94014"/>
    <w:multiLevelType w:val="hybridMultilevel"/>
    <w:tmpl w:val="28DCFF72"/>
    <w:lvl w:ilvl="0" w:tplc="7E0CF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24F93"/>
    <w:multiLevelType w:val="hybridMultilevel"/>
    <w:tmpl w:val="3F82D608"/>
    <w:lvl w:ilvl="0" w:tplc="D7A2FE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E1C53"/>
    <w:multiLevelType w:val="hybridMultilevel"/>
    <w:tmpl w:val="BEDEEE2A"/>
    <w:lvl w:ilvl="0" w:tplc="48D813D6">
      <w:start w:val="1"/>
      <w:numFmt w:val="decimal"/>
      <w:lvlText w:val="%1-"/>
      <w:lvlJc w:val="left"/>
      <w:pPr>
        <w:tabs>
          <w:tab w:val="num" w:pos="360"/>
        </w:tabs>
        <w:ind w:left="360" w:hanging="360"/>
      </w:pPr>
      <w:rPr>
        <w:rFonts w:hint="default"/>
        <w:b/>
        <w:bCs/>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C609F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E2B20"/>
    <w:multiLevelType w:val="hybridMultilevel"/>
    <w:tmpl w:val="DEB08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871E4"/>
    <w:multiLevelType w:val="hybridMultilevel"/>
    <w:tmpl w:val="F3A0E234"/>
    <w:lvl w:ilvl="0" w:tplc="04090005">
      <w:start w:val="1"/>
      <w:numFmt w:val="bullet"/>
      <w:lvlText w:val=""/>
      <w:lvlJc w:val="left"/>
      <w:pPr>
        <w:tabs>
          <w:tab w:val="num" w:pos="360"/>
        </w:tabs>
        <w:ind w:left="360" w:hanging="360"/>
      </w:pPr>
      <w:rPr>
        <w:rFonts w:ascii="Wingdings" w:hAnsi="Wingdings" w:hint="default"/>
        <w:b/>
        <w:bCs/>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C609F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32F81ECB"/>
    <w:multiLevelType w:val="hybridMultilevel"/>
    <w:tmpl w:val="12B05A8A"/>
    <w:lvl w:ilvl="0" w:tplc="7B68A4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662D30"/>
    <w:multiLevelType w:val="hybridMultilevel"/>
    <w:tmpl w:val="4366F99A"/>
    <w:lvl w:ilvl="0" w:tplc="1AC08AF0">
      <w:start w:val="1"/>
      <w:numFmt w:val="decimal"/>
      <w:lvlText w:val="%1-"/>
      <w:lvlJc w:val="left"/>
      <w:pPr>
        <w:tabs>
          <w:tab w:val="num" w:pos="720"/>
        </w:tabs>
        <w:ind w:left="720" w:hanging="360"/>
      </w:pPr>
      <w:rPr>
        <w:rFonts w:hint="default"/>
      </w:rPr>
    </w:lvl>
    <w:lvl w:ilvl="1" w:tplc="1562D9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A4488D"/>
    <w:multiLevelType w:val="hybridMultilevel"/>
    <w:tmpl w:val="3EEE9656"/>
    <w:lvl w:ilvl="0" w:tplc="96C47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8548A6"/>
    <w:multiLevelType w:val="hybridMultilevel"/>
    <w:tmpl w:val="9F0AA93A"/>
    <w:lvl w:ilvl="0" w:tplc="A6581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AD6CA4"/>
    <w:multiLevelType w:val="hybridMultilevel"/>
    <w:tmpl w:val="AD16A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B38DB"/>
    <w:multiLevelType w:val="hybridMultilevel"/>
    <w:tmpl w:val="8D1000B2"/>
    <w:lvl w:ilvl="0" w:tplc="7B68A47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C609F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0A0C99"/>
    <w:multiLevelType w:val="hybridMultilevel"/>
    <w:tmpl w:val="B942B8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A68CE"/>
    <w:multiLevelType w:val="hybridMultilevel"/>
    <w:tmpl w:val="FBA0B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AF1C4F"/>
    <w:multiLevelType w:val="hybridMultilevel"/>
    <w:tmpl w:val="C772D9D0"/>
    <w:lvl w:ilvl="0" w:tplc="71E61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6F634A"/>
    <w:multiLevelType w:val="hybridMultilevel"/>
    <w:tmpl w:val="633202CE"/>
    <w:lvl w:ilvl="0" w:tplc="CBB8E3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9229F3"/>
    <w:multiLevelType w:val="hybridMultilevel"/>
    <w:tmpl w:val="19AC39C6"/>
    <w:lvl w:ilvl="0" w:tplc="CA0CC7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B8142E"/>
    <w:multiLevelType w:val="hybridMultilevel"/>
    <w:tmpl w:val="F52C3B80"/>
    <w:lvl w:ilvl="0" w:tplc="BF969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7"/>
  </w:num>
  <w:num w:numId="4">
    <w:abstractNumId w:val="2"/>
  </w:num>
  <w:num w:numId="5">
    <w:abstractNumId w:val="19"/>
  </w:num>
  <w:num w:numId="6">
    <w:abstractNumId w:val="3"/>
  </w:num>
  <w:num w:numId="7">
    <w:abstractNumId w:val="11"/>
  </w:num>
  <w:num w:numId="8">
    <w:abstractNumId w:val="9"/>
  </w:num>
  <w:num w:numId="9">
    <w:abstractNumId w:val="15"/>
  </w:num>
  <w:num w:numId="10">
    <w:abstractNumId w:val="10"/>
  </w:num>
  <w:num w:numId="11">
    <w:abstractNumId w:val="18"/>
  </w:num>
  <w:num w:numId="12">
    <w:abstractNumId w:val="16"/>
  </w:num>
  <w:num w:numId="13">
    <w:abstractNumId w:val="13"/>
  </w:num>
  <w:num w:numId="14">
    <w:abstractNumId w:val="5"/>
  </w:num>
  <w:num w:numId="15">
    <w:abstractNumId w:val="14"/>
  </w:num>
  <w:num w:numId="16">
    <w:abstractNumId w:val="4"/>
  </w:num>
  <w:num w:numId="17">
    <w:abstractNumId w:val="6"/>
  </w:num>
  <w:num w:numId="18">
    <w:abstractNumId w:val="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76"/>
    <w:rsid w:val="00001209"/>
    <w:rsid w:val="00005EC9"/>
    <w:rsid w:val="000324AB"/>
    <w:rsid w:val="00042376"/>
    <w:rsid w:val="00042551"/>
    <w:rsid w:val="0006374C"/>
    <w:rsid w:val="00071E7A"/>
    <w:rsid w:val="00074F18"/>
    <w:rsid w:val="00086A34"/>
    <w:rsid w:val="00090473"/>
    <w:rsid w:val="00097FF4"/>
    <w:rsid w:val="000A37CB"/>
    <w:rsid w:val="000E0734"/>
    <w:rsid w:val="0013187A"/>
    <w:rsid w:val="00132BEF"/>
    <w:rsid w:val="00137537"/>
    <w:rsid w:val="0015465E"/>
    <w:rsid w:val="0016073D"/>
    <w:rsid w:val="0018562F"/>
    <w:rsid w:val="00190743"/>
    <w:rsid w:val="00195778"/>
    <w:rsid w:val="001A1987"/>
    <w:rsid w:val="001C6051"/>
    <w:rsid w:val="001D2050"/>
    <w:rsid w:val="00241342"/>
    <w:rsid w:val="00257083"/>
    <w:rsid w:val="0027268A"/>
    <w:rsid w:val="002B028E"/>
    <w:rsid w:val="002C04B5"/>
    <w:rsid w:val="002C63AA"/>
    <w:rsid w:val="002D42DA"/>
    <w:rsid w:val="0034243F"/>
    <w:rsid w:val="003459D4"/>
    <w:rsid w:val="0035217E"/>
    <w:rsid w:val="00361419"/>
    <w:rsid w:val="00365FCE"/>
    <w:rsid w:val="003926F1"/>
    <w:rsid w:val="003D04D3"/>
    <w:rsid w:val="003D19EE"/>
    <w:rsid w:val="003D5EAD"/>
    <w:rsid w:val="003E5A3B"/>
    <w:rsid w:val="003F2E1A"/>
    <w:rsid w:val="003F4CCA"/>
    <w:rsid w:val="00400248"/>
    <w:rsid w:val="00430D49"/>
    <w:rsid w:val="00435A94"/>
    <w:rsid w:val="004418ED"/>
    <w:rsid w:val="00462264"/>
    <w:rsid w:val="00476492"/>
    <w:rsid w:val="004D15C3"/>
    <w:rsid w:val="005208C3"/>
    <w:rsid w:val="0052716B"/>
    <w:rsid w:val="0053008F"/>
    <w:rsid w:val="005340AB"/>
    <w:rsid w:val="005508EA"/>
    <w:rsid w:val="005A0696"/>
    <w:rsid w:val="005A7E15"/>
    <w:rsid w:val="005B2DF9"/>
    <w:rsid w:val="005C4458"/>
    <w:rsid w:val="005C7A6F"/>
    <w:rsid w:val="005D33F3"/>
    <w:rsid w:val="005E1525"/>
    <w:rsid w:val="005F33EA"/>
    <w:rsid w:val="00606FD9"/>
    <w:rsid w:val="006161B7"/>
    <w:rsid w:val="006241BA"/>
    <w:rsid w:val="00625084"/>
    <w:rsid w:val="00636CF6"/>
    <w:rsid w:val="006458AD"/>
    <w:rsid w:val="00673D5E"/>
    <w:rsid w:val="00673ECD"/>
    <w:rsid w:val="006A19FA"/>
    <w:rsid w:val="006B32ED"/>
    <w:rsid w:val="006D22DA"/>
    <w:rsid w:val="006D5CDE"/>
    <w:rsid w:val="006F611C"/>
    <w:rsid w:val="0070251C"/>
    <w:rsid w:val="007066F6"/>
    <w:rsid w:val="0075405F"/>
    <w:rsid w:val="007564CF"/>
    <w:rsid w:val="0076438F"/>
    <w:rsid w:val="00782D15"/>
    <w:rsid w:val="00785500"/>
    <w:rsid w:val="00797A55"/>
    <w:rsid w:val="007A127E"/>
    <w:rsid w:val="007B0176"/>
    <w:rsid w:val="007C7792"/>
    <w:rsid w:val="007D2A1B"/>
    <w:rsid w:val="007E32E7"/>
    <w:rsid w:val="007E7097"/>
    <w:rsid w:val="00810DE8"/>
    <w:rsid w:val="0082175A"/>
    <w:rsid w:val="00837705"/>
    <w:rsid w:val="00841B40"/>
    <w:rsid w:val="00857C7B"/>
    <w:rsid w:val="00863AE8"/>
    <w:rsid w:val="00890AD9"/>
    <w:rsid w:val="00895596"/>
    <w:rsid w:val="009208CC"/>
    <w:rsid w:val="00925101"/>
    <w:rsid w:val="0094570B"/>
    <w:rsid w:val="009473AC"/>
    <w:rsid w:val="00952574"/>
    <w:rsid w:val="0095726F"/>
    <w:rsid w:val="0098195E"/>
    <w:rsid w:val="00992443"/>
    <w:rsid w:val="009B145C"/>
    <w:rsid w:val="009C57E3"/>
    <w:rsid w:val="009E0D69"/>
    <w:rsid w:val="00A0023E"/>
    <w:rsid w:val="00A230C1"/>
    <w:rsid w:val="00A7249D"/>
    <w:rsid w:val="00A74D6D"/>
    <w:rsid w:val="00AB36E5"/>
    <w:rsid w:val="00AB56EE"/>
    <w:rsid w:val="00AC74EF"/>
    <w:rsid w:val="00AD06F1"/>
    <w:rsid w:val="00AD62A2"/>
    <w:rsid w:val="00AD769B"/>
    <w:rsid w:val="00B12B01"/>
    <w:rsid w:val="00B222A1"/>
    <w:rsid w:val="00B23A71"/>
    <w:rsid w:val="00B31E25"/>
    <w:rsid w:val="00B418FF"/>
    <w:rsid w:val="00B51254"/>
    <w:rsid w:val="00B90A31"/>
    <w:rsid w:val="00BA09E5"/>
    <w:rsid w:val="00BB4ABA"/>
    <w:rsid w:val="00BE4A61"/>
    <w:rsid w:val="00C16E04"/>
    <w:rsid w:val="00C279E3"/>
    <w:rsid w:val="00C42EDA"/>
    <w:rsid w:val="00C44A47"/>
    <w:rsid w:val="00C47CB1"/>
    <w:rsid w:val="00C50A8F"/>
    <w:rsid w:val="00C8034E"/>
    <w:rsid w:val="00CC0EBA"/>
    <w:rsid w:val="00CD29DF"/>
    <w:rsid w:val="00CD2BFA"/>
    <w:rsid w:val="00D50780"/>
    <w:rsid w:val="00D511BF"/>
    <w:rsid w:val="00D624C4"/>
    <w:rsid w:val="00D64D6F"/>
    <w:rsid w:val="00D66D89"/>
    <w:rsid w:val="00D7735E"/>
    <w:rsid w:val="00D8593F"/>
    <w:rsid w:val="00D92DBB"/>
    <w:rsid w:val="00DA375D"/>
    <w:rsid w:val="00DC09F5"/>
    <w:rsid w:val="00DC6D75"/>
    <w:rsid w:val="00E04AFF"/>
    <w:rsid w:val="00E2163D"/>
    <w:rsid w:val="00E27949"/>
    <w:rsid w:val="00E573C5"/>
    <w:rsid w:val="00E64040"/>
    <w:rsid w:val="00E64701"/>
    <w:rsid w:val="00EA6615"/>
    <w:rsid w:val="00EB404A"/>
    <w:rsid w:val="00EB544F"/>
    <w:rsid w:val="00EB6AAE"/>
    <w:rsid w:val="00ED530A"/>
    <w:rsid w:val="00F37048"/>
    <w:rsid w:val="00F37D08"/>
    <w:rsid w:val="00F5146B"/>
    <w:rsid w:val="00F53CC4"/>
    <w:rsid w:val="00F6457A"/>
    <w:rsid w:val="00F77E94"/>
    <w:rsid w:val="00FA02C3"/>
    <w:rsid w:val="00FA261B"/>
    <w:rsid w:val="00FA4694"/>
    <w:rsid w:val="00FA7220"/>
    <w:rsid w:val="00FC0E70"/>
    <w:rsid w:val="00FC4F6C"/>
    <w:rsid w:val="00FC6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A6615"/>
    <w:pPr>
      <w:numPr>
        <w:numId w:val="2"/>
      </w:numPr>
    </w:pPr>
  </w:style>
  <w:style w:type="paragraph" w:styleId="Title">
    <w:name w:val="Title"/>
    <w:basedOn w:val="Normal"/>
    <w:qFormat/>
    <w:rsid w:val="00C47CB1"/>
    <w:pPr>
      <w:spacing w:before="100" w:beforeAutospacing="1" w:after="100" w:afterAutospacing="1"/>
    </w:pPr>
    <w:rPr>
      <w:color w:val="80FFFF"/>
      <w:lang w:val="en-US"/>
    </w:rPr>
  </w:style>
  <w:style w:type="paragraph" w:styleId="Header">
    <w:name w:val="header"/>
    <w:basedOn w:val="Normal"/>
    <w:rsid w:val="00FC4F6C"/>
    <w:pPr>
      <w:tabs>
        <w:tab w:val="center" w:pos="4153"/>
        <w:tab w:val="right" w:pos="8306"/>
      </w:tabs>
    </w:pPr>
  </w:style>
  <w:style w:type="character" w:customStyle="1" w:styleId="FooterChar">
    <w:name w:val="Footer Char"/>
    <w:basedOn w:val="DefaultParagraphFont"/>
    <w:link w:val="Footer"/>
    <w:uiPriority w:val="99"/>
    <w:rsid w:val="00B12B01"/>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A6615"/>
    <w:pPr>
      <w:numPr>
        <w:numId w:val="2"/>
      </w:numPr>
    </w:pPr>
  </w:style>
  <w:style w:type="paragraph" w:styleId="Title">
    <w:name w:val="Title"/>
    <w:basedOn w:val="Normal"/>
    <w:qFormat/>
    <w:rsid w:val="00C47CB1"/>
    <w:pPr>
      <w:spacing w:before="100" w:beforeAutospacing="1" w:after="100" w:afterAutospacing="1"/>
    </w:pPr>
    <w:rPr>
      <w:color w:val="80FFFF"/>
      <w:lang w:val="en-US"/>
    </w:rPr>
  </w:style>
  <w:style w:type="paragraph" w:styleId="Header">
    <w:name w:val="header"/>
    <w:basedOn w:val="Normal"/>
    <w:rsid w:val="00FC4F6C"/>
    <w:pPr>
      <w:tabs>
        <w:tab w:val="center" w:pos="4153"/>
        <w:tab w:val="right" w:pos="8306"/>
      </w:tabs>
    </w:pPr>
  </w:style>
  <w:style w:type="character" w:customStyle="1" w:styleId="FooterChar">
    <w:name w:val="Footer Char"/>
    <w:basedOn w:val="DefaultParagraphFont"/>
    <w:link w:val="Footer"/>
    <w:uiPriority w:val="99"/>
    <w:rsid w:val="00B12B01"/>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0C9F-BBBA-4A26-B6EF-8D152ACF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Kingdom of Saudi Arabia</vt:lpstr>
      <vt:lpstr>Kingdom of Saudi Arabia</vt:lpstr>
    </vt:vector>
  </TitlesOfParts>
  <Company>King Saud University</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DR. Hefnawy</dc:creator>
  <cp:lastModifiedBy>User</cp:lastModifiedBy>
  <cp:revision>2</cp:revision>
  <cp:lastPrinted>2009-10-30T19:09:00Z</cp:lastPrinted>
  <dcterms:created xsi:type="dcterms:W3CDTF">2015-01-18T07:43:00Z</dcterms:created>
  <dcterms:modified xsi:type="dcterms:W3CDTF">2015-01-18T07:43:00Z</dcterms:modified>
</cp:coreProperties>
</file>