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0B" w:rsidRPr="00384AE3" w:rsidRDefault="0003290B">
      <w:pPr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p w:rsidR="0029611B" w:rsidRPr="00384AE3" w:rsidRDefault="0029611B" w:rsidP="0029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384AE3">
        <w:rPr>
          <w:rFonts w:asciiTheme="minorBidi" w:hAnsiTheme="minorBidi"/>
          <w:b/>
          <w:bCs/>
          <w:sz w:val="28"/>
          <w:szCs w:val="28"/>
          <w:rtl/>
        </w:rPr>
        <w:t>أهم معايير التي ينبغي مراعاتها عند اجراء عملية التحليل المالي :</w:t>
      </w:r>
    </w:p>
    <w:p w:rsidR="0029611B" w:rsidRPr="00384AE3" w:rsidRDefault="0029611B" w:rsidP="0029611B">
      <w:pPr>
        <w:rPr>
          <w:rFonts w:asciiTheme="minorBidi" w:hAnsiTheme="minorBidi"/>
          <w:sz w:val="28"/>
          <w:szCs w:val="28"/>
          <w:rtl/>
        </w:rPr>
      </w:pPr>
      <w:r w:rsidRPr="00384AE3">
        <w:rPr>
          <w:rFonts w:asciiTheme="minorBidi" w:hAnsiTheme="minorBidi"/>
          <w:sz w:val="28"/>
          <w:szCs w:val="28"/>
          <w:rtl/>
        </w:rPr>
        <w:t xml:space="preserve">عملية </w:t>
      </w:r>
      <w:r w:rsidR="00146001" w:rsidRPr="00384AE3">
        <w:rPr>
          <w:rFonts w:asciiTheme="minorBidi" w:hAnsiTheme="minorBidi"/>
          <w:sz w:val="28"/>
          <w:szCs w:val="28"/>
          <w:rtl/>
        </w:rPr>
        <w:t>التحليل المالي له</w:t>
      </w:r>
      <w:r w:rsidRPr="00384AE3">
        <w:rPr>
          <w:rFonts w:asciiTheme="minorBidi" w:hAnsiTheme="minorBidi"/>
          <w:sz w:val="28"/>
          <w:szCs w:val="28"/>
          <w:rtl/>
        </w:rPr>
        <w:t>ا قواعد ومعايير واسس ت</w:t>
      </w:r>
      <w:r w:rsidR="00146001" w:rsidRPr="00384AE3">
        <w:rPr>
          <w:rFonts w:asciiTheme="minorBidi" w:hAnsiTheme="minorBidi"/>
          <w:sz w:val="28"/>
          <w:szCs w:val="28"/>
          <w:rtl/>
        </w:rPr>
        <w:t xml:space="preserve">هتم بتجميع البيانات والمعلومات الخاصة بالقوائم المالية للمنشأة واجراء </w:t>
      </w:r>
      <w:r w:rsidR="00384AE3" w:rsidRPr="00384AE3">
        <w:rPr>
          <w:rFonts w:asciiTheme="minorBidi" w:hAnsiTheme="minorBidi"/>
          <w:sz w:val="28"/>
          <w:szCs w:val="28"/>
          <w:rtl/>
        </w:rPr>
        <w:t>التصنيف اللازم لها ثم اخضاع</w:t>
      </w:r>
      <w:r w:rsidR="00146001" w:rsidRPr="00384AE3">
        <w:rPr>
          <w:rFonts w:asciiTheme="minorBidi" w:hAnsiTheme="minorBidi"/>
          <w:sz w:val="28"/>
          <w:szCs w:val="28"/>
          <w:rtl/>
        </w:rPr>
        <w:t>ها الى دراسة تفصيلية دقيقة وايجاد الربط والعلاقة فيما بينهما</w:t>
      </w:r>
    </w:p>
    <w:p w:rsidR="00146001" w:rsidRPr="00384AE3" w:rsidRDefault="0029611B" w:rsidP="0029611B">
      <w:pPr>
        <w:rPr>
          <w:rFonts w:asciiTheme="minorBidi" w:hAnsiTheme="minorBidi"/>
          <w:sz w:val="28"/>
          <w:szCs w:val="28"/>
          <w:rtl/>
        </w:rPr>
      </w:pPr>
      <w:r w:rsidRPr="00384AE3">
        <w:rPr>
          <w:rFonts w:asciiTheme="minorBidi" w:hAnsiTheme="minorBidi"/>
          <w:sz w:val="28"/>
          <w:szCs w:val="28"/>
          <w:rtl/>
        </w:rPr>
        <w:t>أهم المعايير التي ينبغي اتباعها عند اجراء عملية التحليل المالي ( وقد تزيد هذه المعايير حسب منهجية ورؤية المحلل والبيانات التي يعتمد عليها) :</w:t>
      </w:r>
    </w:p>
    <w:tbl>
      <w:tblPr>
        <w:tblStyle w:val="TableGrid"/>
        <w:tblpPr w:leftFromText="180" w:rightFromText="180" w:vertAnchor="text" w:horzAnchor="margin" w:tblpY="586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7338"/>
      </w:tblGrid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الاقتصاد السعودي – اهم العوامل الاقتصادية المؤثرة في سوق الأسهم 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>علاقة التغييرات الاقتصادية ب</w:t>
            </w:r>
            <w:r w:rsidR="00384AE3" w:rsidRPr="00384AE3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ؤشر سوق الاسهم 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تحليل القطاع الذي تنتمي له الشركة  - موقعه التصنيفي ضمن قطاعات سوق الأسهم 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>الشركات المنافسه  للشركة قيد البحث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>تحليل الشركة :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نبذه عن الشركة وأهدافها ورؤيتها وأهم سياساتها 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تحليل القوائم المالية : المركز المالي – الدخل – التدفقات النقدية </w:t>
            </w:r>
          </w:p>
        </w:tc>
      </w:tr>
      <w:tr w:rsidR="0029611B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>تحليل النسب المالية :</w:t>
            </w:r>
          </w:p>
        </w:tc>
      </w:tr>
      <w:tr w:rsidR="00146001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السيولة – النشاط – المخاطر – المديونية – الربحية </w:t>
            </w:r>
          </w:p>
        </w:tc>
      </w:tr>
      <w:tr w:rsidR="00146001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نقاط الضعف ,القوه , الفرص , التحديات </w:t>
            </w:r>
          </w:p>
        </w:tc>
      </w:tr>
      <w:tr w:rsidR="00146001" w:rsidRPr="00384AE3" w:rsidTr="00146001">
        <w:tc>
          <w:tcPr>
            <w:tcW w:w="1184" w:type="dxa"/>
          </w:tcPr>
          <w:p w:rsidR="00146001" w:rsidRPr="00384AE3" w:rsidRDefault="00146001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146001" w:rsidRPr="00384AE3" w:rsidRDefault="00146001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التوصيات المقدمة من المحلل المالي </w:t>
            </w:r>
          </w:p>
        </w:tc>
      </w:tr>
      <w:tr w:rsidR="0029611B" w:rsidRPr="00384AE3" w:rsidTr="00146001">
        <w:tc>
          <w:tcPr>
            <w:tcW w:w="1184" w:type="dxa"/>
          </w:tcPr>
          <w:p w:rsidR="0029611B" w:rsidRPr="00384AE3" w:rsidRDefault="0029611B" w:rsidP="0014600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338" w:type="dxa"/>
          </w:tcPr>
          <w:p w:rsidR="0029611B" w:rsidRPr="00384AE3" w:rsidRDefault="0029611B" w:rsidP="0014600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84AE3">
              <w:rPr>
                <w:rFonts w:asciiTheme="minorBidi" w:hAnsiTheme="minorBidi"/>
                <w:sz w:val="28"/>
                <w:szCs w:val="28"/>
                <w:rtl/>
              </w:rPr>
              <w:t xml:space="preserve">مراجع و مصادر جمع البيانات </w:t>
            </w:r>
          </w:p>
        </w:tc>
      </w:tr>
    </w:tbl>
    <w:p w:rsidR="00146001" w:rsidRPr="0029611B" w:rsidRDefault="00146001">
      <w:pPr>
        <w:rPr>
          <w:rFonts w:asciiTheme="minorBidi" w:hAnsiTheme="minorBidi" w:cs="Akhbar MT"/>
          <w:b/>
          <w:bCs/>
          <w:sz w:val="28"/>
          <w:szCs w:val="28"/>
        </w:rPr>
      </w:pPr>
    </w:p>
    <w:sectPr w:rsidR="00146001" w:rsidRPr="0029611B" w:rsidSect="0029611B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0E" w:rsidRDefault="0087640E" w:rsidP="00146001">
      <w:pPr>
        <w:spacing w:after="0" w:line="240" w:lineRule="auto"/>
      </w:pPr>
      <w:r>
        <w:separator/>
      </w:r>
    </w:p>
  </w:endnote>
  <w:endnote w:type="continuationSeparator" w:id="0">
    <w:p w:rsidR="0087640E" w:rsidRDefault="0087640E" w:rsidP="0014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0E" w:rsidRDefault="0087640E" w:rsidP="00146001">
      <w:pPr>
        <w:spacing w:after="0" w:line="240" w:lineRule="auto"/>
      </w:pPr>
      <w:r>
        <w:separator/>
      </w:r>
    </w:p>
  </w:footnote>
  <w:footnote w:type="continuationSeparator" w:id="0">
    <w:p w:rsidR="0087640E" w:rsidRDefault="0087640E" w:rsidP="0014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626"/>
    <w:multiLevelType w:val="hybridMultilevel"/>
    <w:tmpl w:val="DD8269BA"/>
    <w:lvl w:ilvl="0" w:tplc="332C7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3E8"/>
    <w:rsid w:val="0003290B"/>
    <w:rsid w:val="00146001"/>
    <w:rsid w:val="001E2738"/>
    <w:rsid w:val="0029611B"/>
    <w:rsid w:val="00384AE3"/>
    <w:rsid w:val="003D13E8"/>
    <w:rsid w:val="008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1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01"/>
  </w:style>
  <w:style w:type="paragraph" w:styleId="Footer">
    <w:name w:val="footer"/>
    <w:basedOn w:val="Normal"/>
    <w:link w:val="FooterChar"/>
    <w:uiPriority w:val="99"/>
    <w:unhideWhenUsed/>
    <w:rsid w:val="00146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01"/>
  </w:style>
  <w:style w:type="paragraph" w:styleId="BalloonText">
    <w:name w:val="Balloon Text"/>
    <w:basedOn w:val="Normal"/>
    <w:link w:val="BalloonTextChar"/>
    <w:uiPriority w:val="99"/>
    <w:semiHidden/>
    <w:unhideWhenUsed/>
    <w:rsid w:val="0029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D8DE-DE3A-4188-B6DB-808137B4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Mohsen</cp:lastModifiedBy>
  <cp:revision>3</cp:revision>
  <dcterms:created xsi:type="dcterms:W3CDTF">2013-02-19T14:04:00Z</dcterms:created>
  <dcterms:modified xsi:type="dcterms:W3CDTF">2014-03-29T14:24:00Z</dcterms:modified>
</cp:coreProperties>
</file>