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52" w:rsidRDefault="005F1D52" w:rsidP="005F1D52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1E9292"/>
          <w:sz w:val="72"/>
          <w:szCs w:val="72"/>
          <w:rtl/>
        </w:rPr>
      </w:pPr>
      <w:bookmarkStart w:id="0" w:name="_GoBack"/>
      <w:bookmarkEnd w:id="0"/>
    </w:p>
    <w:p w:rsidR="006425C3" w:rsidRPr="005F1D52" w:rsidRDefault="001A4D07" w:rsidP="005F1D52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1E9292"/>
          <w:sz w:val="72"/>
          <w:szCs w:val="72"/>
        </w:rPr>
      </w:pPr>
      <w:r w:rsidRPr="005F1D52">
        <w:rPr>
          <w:rFonts w:ascii="Arial" w:eastAsia="Times New Roman" w:hAnsi="Arial" w:cs="Arial"/>
          <w:b/>
          <w:bCs/>
          <w:color w:val="1E9292"/>
          <w:sz w:val="72"/>
          <w:szCs w:val="72"/>
          <w:rtl/>
        </w:rPr>
        <w:t xml:space="preserve">مصطلحات باللغة </w:t>
      </w:r>
      <w:r w:rsidRPr="005F1D52">
        <w:rPr>
          <w:rFonts w:ascii="Arial" w:eastAsia="Times New Roman" w:hAnsi="Arial" w:cs="Arial" w:hint="cs"/>
          <w:b/>
          <w:bCs/>
          <w:color w:val="1E9292"/>
          <w:sz w:val="72"/>
          <w:szCs w:val="72"/>
          <w:rtl/>
        </w:rPr>
        <w:t>الإنجليزية</w:t>
      </w:r>
      <w:r w:rsidRPr="005F1D52">
        <w:rPr>
          <w:rFonts w:ascii="Arial" w:eastAsia="Times New Roman" w:hAnsi="Arial" w:cs="Arial"/>
          <w:b/>
          <w:bCs/>
          <w:color w:val="1E9292"/>
          <w:sz w:val="72"/>
          <w:szCs w:val="72"/>
          <w:rtl/>
        </w:rPr>
        <w:t xml:space="preserve"> لمقرر </w:t>
      </w:r>
      <w:r w:rsidR="00E02AD1" w:rsidRPr="005F1D52">
        <w:rPr>
          <w:rFonts w:ascii="Arial" w:eastAsia="Times New Roman" w:hAnsi="Arial" w:cs="Arial" w:hint="cs"/>
          <w:b/>
          <w:bCs/>
          <w:color w:val="1E9292"/>
          <w:sz w:val="72"/>
          <w:szCs w:val="72"/>
          <w:rtl/>
        </w:rPr>
        <w:t>مدخل في الرعاية الاجتماعية</w:t>
      </w:r>
    </w:p>
    <w:tbl>
      <w:tblPr>
        <w:tblpPr w:leftFromText="36" w:rightFromText="36" w:vertAnchor="text" w:tblpXSpec="center"/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4298"/>
      </w:tblGrid>
      <w:tr w:rsidR="00E02AD1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AD1" w:rsidRPr="001A4D07" w:rsidRDefault="00E02AD1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</w:rPr>
              <w:t>برامج الرعاية الاجتماعية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AD1" w:rsidRPr="001A4D07" w:rsidRDefault="00E02AD1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</w:pPr>
            <w:r w:rsidRPr="00E02AD1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Social Welfare Programs</w:t>
            </w:r>
          </w:p>
        </w:tc>
      </w:tr>
      <w:tr w:rsidR="00E02AD1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AD1" w:rsidRPr="001A4D07" w:rsidRDefault="00E02AD1" w:rsidP="00E02A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</w:rPr>
              <w:t>التخطيط الاجتماعي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AD1" w:rsidRPr="001A4D07" w:rsidRDefault="00E02AD1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</w:pPr>
            <w:r w:rsidRPr="00E02AD1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Social planning</w:t>
            </w:r>
          </w:p>
        </w:tc>
      </w:tr>
      <w:tr w:rsidR="00E02AD1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AD1" w:rsidRPr="001A4D07" w:rsidRDefault="00FC28F2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</w:rPr>
              <w:t>الاحتياجات الاساسية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AD1" w:rsidRPr="001A4D07" w:rsidRDefault="00FC28F2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</w:pPr>
            <w:r w:rsidRPr="00FC28F2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Basic Needs</w:t>
            </w:r>
          </w:p>
        </w:tc>
      </w:tr>
      <w:tr w:rsidR="00E02AD1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AD1" w:rsidRPr="001A4D07" w:rsidRDefault="00FA02E3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</w:rPr>
              <w:t xml:space="preserve">أشباع </w:t>
            </w:r>
            <w:proofErr w:type="gramStart"/>
            <w:r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</w:rPr>
              <w:t>الحاجه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AD1" w:rsidRPr="001A4D07" w:rsidRDefault="00FA02E3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</w:pPr>
            <w:r w:rsidRPr="00FA02E3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Satisfying the need</w:t>
            </w:r>
          </w:p>
        </w:tc>
      </w:tr>
      <w:tr w:rsidR="00E02AD1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AD1" w:rsidRPr="001A4D07" w:rsidRDefault="004718FA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</w:rPr>
              <w:t>التأهيل الاجتماعي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AD1" w:rsidRPr="001A4D07" w:rsidRDefault="004718FA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</w:pPr>
            <w:r w:rsidRPr="004718FA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Social rehabilitation</w:t>
            </w:r>
          </w:p>
        </w:tc>
      </w:tr>
      <w:tr w:rsidR="00E02AD1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AD1" w:rsidRPr="001A4D07" w:rsidRDefault="00946FD5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</w:rPr>
              <w:t>النظم الاجتماعية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AD1" w:rsidRPr="001A4D07" w:rsidRDefault="00946FD5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</w:pPr>
            <w:r w:rsidRPr="00946FD5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Social systems</w:t>
            </w:r>
          </w:p>
        </w:tc>
      </w:tr>
      <w:tr w:rsidR="001A4D07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1A4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 xml:space="preserve">الخدمة </w:t>
            </w:r>
            <w:r w:rsidR="006425C3" w:rsidRPr="001A4D07"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</w:rPr>
              <w:t>الاجتماعية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Social Work</w:t>
            </w:r>
          </w:p>
        </w:tc>
      </w:tr>
      <w:tr w:rsidR="001A4D07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1A4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اخصائي اجتماعي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Social Worker</w:t>
            </w:r>
          </w:p>
        </w:tc>
      </w:tr>
      <w:tr w:rsidR="001A4D07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1A4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طرق في الخدمة الاجتماعية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Methods in social work</w:t>
            </w:r>
          </w:p>
        </w:tc>
      </w:tr>
      <w:tr w:rsidR="001A4D07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1A4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خدمة الفرد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Case work</w:t>
            </w:r>
          </w:p>
        </w:tc>
      </w:tr>
      <w:tr w:rsidR="001A4D07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1A4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خدمة الجماعة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Group work</w:t>
            </w:r>
          </w:p>
        </w:tc>
      </w:tr>
      <w:tr w:rsidR="001A4D07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1A4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تنظيم المجتمع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Community work</w:t>
            </w:r>
          </w:p>
        </w:tc>
      </w:tr>
      <w:tr w:rsidR="001A4D07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1A4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أهداف وقائية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preventive Objectives</w:t>
            </w:r>
          </w:p>
        </w:tc>
      </w:tr>
      <w:tr w:rsidR="001A4D07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1A4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أهداف علاجية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Therapeutic Objectives</w:t>
            </w:r>
          </w:p>
        </w:tc>
      </w:tr>
      <w:tr w:rsidR="001A4D07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1A4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أهداف تنموية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Development objectives</w:t>
            </w:r>
          </w:p>
        </w:tc>
      </w:tr>
      <w:tr w:rsidR="001A4D07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1A4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 xml:space="preserve">مؤسسة </w:t>
            </w:r>
            <w:r w:rsidR="005E259F" w:rsidRPr="001A4D07"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</w:rPr>
              <w:t>اجتماعية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Social institution</w:t>
            </w:r>
          </w:p>
        </w:tc>
      </w:tr>
      <w:tr w:rsidR="001A4D07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1A4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الطفولة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Childhood</w:t>
            </w:r>
          </w:p>
        </w:tc>
      </w:tr>
      <w:tr w:rsidR="001A4D07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1A4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الأسرة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Family</w:t>
            </w:r>
          </w:p>
        </w:tc>
      </w:tr>
      <w:tr w:rsidR="001A4D07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1A4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الأيتام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Orphans</w:t>
            </w:r>
          </w:p>
        </w:tc>
      </w:tr>
      <w:tr w:rsidR="001A4D07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1A4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المعاقين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Disabled</w:t>
            </w:r>
          </w:p>
        </w:tc>
      </w:tr>
      <w:tr w:rsidR="001A4D07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1A4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الشباب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proofErr w:type="spellStart"/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yougth</w:t>
            </w:r>
            <w:proofErr w:type="spellEnd"/>
          </w:p>
        </w:tc>
      </w:tr>
      <w:tr w:rsidR="001A4D07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1A4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المسنين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The elderly</w:t>
            </w:r>
          </w:p>
        </w:tc>
      </w:tr>
      <w:tr w:rsidR="001A4D07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1A4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أسرار أسريه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Family Secrets</w:t>
            </w:r>
          </w:p>
        </w:tc>
      </w:tr>
      <w:tr w:rsidR="001A4D07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1A4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إساءه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Abuse</w:t>
            </w:r>
          </w:p>
        </w:tc>
      </w:tr>
      <w:tr w:rsidR="001A4D07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1A4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لوم الضحية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Victim blaming</w:t>
            </w:r>
          </w:p>
        </w:tc>
      </w:tr>
      <w:tr w:rsidR="001A4D07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1A4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 xml:space="preserve">ضبط </w:t>
            </w:r>
            <w:r w:rsidR="00FF2FA1" w:rsidRPr="001A4D07"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</w:rPr>
              <w:t>اجتماعي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Social control</w:t>
            </w:r>
          </w:p>
        </w:tc>
      </w:tr>
      <w:tr w:rsidR="001A4D07" w:rsidRPr="001A4D07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1A4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proofErr w:type="gramStart"/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  <w:t>نصيحه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07" w:rsidRPr="001A4D07" w:rsidRDefault="001A4D07" w:rsidP="007D68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rtl/>
              </w:rPr>
            </w:pPr>
            <w:r w:rsidRPr="001A4D07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Advice</w:t>
            </w:r>
          </w:p>
        </w:tc>
      </w:tr>
      <w:tr w:rsidR="00FB25AE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5AE" w:rsidRDefault="00FB25AE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</w:rPr>
              <w:t>العجز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5AE" w:rsidRPr="00C9789B" w:rsidRDefault="00FB25AE" w:rsidP="007D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</w:pPr>
            <w:r w:rsidRPr="00FB25AE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Disability</w:t>
            </w:r>
          </w:p>
        </w:tc>
      </w:tr>
      <w:tr w:rsidR="00FB25AE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5AE" w:rsidRDefault="00FB25AE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</w:rPr>
              <w:lastRenderedPageBreak/>
              <w:t>مجالات الخدمة الاجتماعية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5AE" w:rsidRPr="00C9789B" w:rsidRDefault="00FB25AE" w:rsidP="007D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</w:pPr>
            <w:r w:rsidRPr="00FB25AE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Areas of Social Service</w:t>
            </w:r>
          </w:p>
        </w:tc>
      </w:tr>
      <w:tr w:rsidR="00FB25AE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5AE" w:rsidRDefault="00FB25AE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</w:rPr>
              <w:t>مشاكل اقتصادية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5AE" w:rsidRPr="00C9789B" w:rsidRDefault="00FB25AE" w:rsidP="007D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</w:pPr>
            <w:r w:rsidRPr="00FB25AE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Economic problems</w:t>
            </w:r>
          </w:p>
        </w:tc>
      </w:tr>
      <w:tr w:rsidR="00FB25AE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5AE" w:rsidRDefault="00FB25AE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</w:rPr>
              <w:t>مشاكل اجتماعية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5AE" w:rsidRPr="00C9789B" w:rsidRDefault="00FB25AE" w:rsidP="007D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</w:pPr>
            <w:r w:rsidRPr="00FB25AE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social problems</w:t>
            </w:r>
          </w:p>
        </w:tc>
      </w:tr>
      <w:tr w:rsidR="00FB25AE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5AE" w:rsidRDefault="00FB25AE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</w:rPr>
              <w:t>مساعدات اجتماعية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5AE" w:rsidRPr="00C9789B" w:rsidRDefault="00FB25AE" w:rsidP="007D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</w:pPr>
            <w:r w:rsidRPr="00FB25AE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Social assistance</w:t>
            </w:r>
          </w:p>
        </w:tc>
      </w:tr>
      <w:tr w:rsidR="00FB25AE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5AE" w:rsidRDefault="00E43BF4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</w:rPr>
              <w:t>فئة الاحداث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5AE" w:rsidRPr="00C9789B" w:rsidRDefault="00E43BF4" w:rsidP="007D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</w:pPr>
            <w:r w:rsidRPr="00E43BF4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</w:rPr>
              <w:t>Event Category</w:t>
            </w:r>
          </w:p>
        </w:tc>
      </w:tr>
      <w:tr w:rsidR="00D133CB" w:rsidRPr="007D68CB" w:rsidTr="00D66C1F">
        <w:trPr>
          <w:tblCellSpacing w:w="0" w:type="dxa"/>
        </w:trPr>
        <w:tc>
          <w:tcPr>
            <w:tcW w:w="7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D133CB" w:rsidP="00D13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</w:pPr>
            <w:r w:rsidRPr="006578D5">
              <w:rPr>
                <w:rFonts w:ascii="Arial" w:eastAsia="Times New Roman" w:hAnsi="Arial" w:cs="Arial" w:hint="cs"/>
                <w:b/>
                <w:bCs/>
                <w:color w:val="D60093"/>
                <w:sz w:val="32"/>
                <w:szCs w:val="32"/>
                <w:rtl/>
              </w:rPr>
              <w:t>المصطلحات الشهر الثاني</w:t>
            </w:r>
          </w:p>
        </w:tc>
      </w:tr>
      <w:tr w:rsidR="00D133CB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6A101D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D60093"/>
                <w:sz w:val="32"/>
                <w:szCs w:val="32"/>
                <w:rtl/>
              </w:rPr>
              <w:t>المبدأ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6A101D" w:rsidP="007D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</w:pPr>
            <w:r w:rsidRPr="006A101D"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>Principle</w:t>
            </w:r>
          </w:p>
        </w:tc>
      </w:tr>
      <w:tr w:rsidR="00D133CB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6A101D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D60093"/>
                <w:sz w:val="32"/>
                <w:szCs w:val="32"/>
                <w:rtl/>
              </w:rPr>
              <w:t>الرعاية التكاملية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99041A" w:rsidP="007D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 xml:space="preserve">Residual </w:t>
            </w:r>
            <w:r w:rsidRPr="0099041A"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 xml:space="preserve"> Welfare</w:t>
            </w:r>
          </w:p>
        </w:tc>
      </w:tr>
      <w:tr w:rsidR="00D133CB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6A101D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D60093"/>
                <w:sz w:val="32"/>
                <w:szCs w:val="32"/>
                <w:rtl/>
              </w:rPr>
              <w:t>مبدأ الشمول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ED6A96" w:rsidP="00ED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</w:pPr>
            <w:r w:rsidRPr="00ED6A96"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 xml:space="preserve">comprehensive </w:t>
            </w:r>
            <w:r w:rsidR="006A101D" w:rsidRPr="006A101D"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 xml:space="preserve"> principle </w:t>
            </w:r>
          </w:p>
        </w:tc>
      </w:tr>
      <w:tr w:rsidR="00D133CB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6A101D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D60093"/>
                <w:sz w:val="32"/>
                <w:szCs w:val="32"/>
                <w:rtl/>
              </w:rPr>
              <w:t>مبدأ حق تقرير المصير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6A101D" w:rsidP="007D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>Self Determination Principle</w:t>
            </w:r>
          </w:p>
        </w:tc>
      </w:tr>
      <w:tr w:rsidR="00D133CB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5457ED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D60093"/>
                <w:sz w:val="32"/>
                <w:szCs w:val="32"/>
                <w:rtl/>
              </w:rPr>
              <w:t>حقوق سياسية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5457ED" w:rsidP="007D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</w:pPr>
            <w:r w:rsidRPr="005457ED"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>Political rights</w:t>
            </w:r>
          </w:p>
        </w:tc>
      </w:tr>
      <w:tr w:rsidR="00D133CB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5457ED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D60093"/>
                <w:sz w:val="32"/>
                <w:szCs w:val="32"/>
                <w:rtl/>
              </w:rPr>
              <w:t>حقوق اجتماعية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5457ED" w:rsidP="007D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</w:pPr>
            <w:r w:rsidRPr="005457ED"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>Social rights</w:t>
            </w:r>
          </w:p>
        </w:tc>
      </w:tr>
      <w:tr w:rsidR="00D133CB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5457ED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D60093"/>
                <w:sz w:val="32"/>
                <w:szCs w:val="32"/>
                <w:rtl/>
              </w:rPr>
              <w:t>حقوق مدنية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5457ED" w:rsidP="007D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</w:pPr>
            <w:r w:rsidRPr="005457ED"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>Civil rights</w:t>
            </w:r>
          </w:p>
        </w:tc>
      </w:tr>
      <w:tr w:rsidR="00D133CB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B279C2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D60093"/>
                <w:sz w:val="32"/>
                <w:szCs w:val="32"/>
                <w:rtl/>
              </w:rPr>
              <w:t>مبدأ التكامل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B279C2" w:rsidP="007D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 xml:space="preserve">Completeness </w:t>
            </w:r>
            <w:r>
              <w:t xml:space="preserve"> </w:t>
            </w:r>
            <w:r w:rsidRPr="00B279C2"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>principle</w:t>
            </w:r>
          </w:p>
        </w:tc>
      </w:tr>
      <w:tr w:rsidR="00D133CB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B80A73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D60093"/>
                <w:sz w:val="32"/>
                <w:szCs w:val="32"/>
                <w:rtl/>
              </w:rPr>
              <w:t>مبدأ المسؤولي</w:t>
            </w:r>
            <w:r>
              <w:rPr>
                <w:rFonts w:ascii="Arial" w:eastAsia="Times New Roman" w:hAnsi="Arial" w:cs="Arial" w:hint="eastAsia"/>
                <w:b/>
                <w:bCs/>
                <w:color w:val="D60093"/>
                <w:sz w:val="32"/>
                <w:szCs w:val="32"/>
                <w:rtl/>
              </w:rPr>
              <w:t>ة</w:t>
            </w:r>
            <w:r>
              <w:rPr>
                <w:rFonts w:ascii="Arial" w:eastAsia="Times New Roman" w:hAnsi="Arial" w:cs="Arial" w:hint="cs"/>
                <w:b/>
                <w:bCs/>
                <w:color w:val="D60093"/>
                <w:sz w:val="32"/>
                <w:szCs w:val="32"/>
                <w:rtl/>
              </w:rPr>
              <w:t xml:space="preserve"> الاجتماعية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B80A73" w:rsidP="007D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</w:pPr>
            <w:r w:rsidRPr="00B80A73">
              <w:rPr>
                <w:rFonts w:ascii="Arial" w:eastAsia="Times New Roman" w:hAnsi="Arial" w:cs="Arial"/>
                <w:b/>
                <w:bCs/>
                <w:color w:val="D60093"/>
                <w:sz w:val="24"/>
                <w:szCs w:val="24"/>
              </w:rPr>
              <w:t>Principle of the social Responsibility</w:t>
            </w:r>
          </w:p>
        </w:tc>
      </w:tr>
      <w:tr w:rsidR="00D133CB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68033D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D60093"/>
                <w:sz w:val="32"/>
                <w:szCs w:val="32"/>
                <w:rtl/>
              </w:rPr>
              <w:t>واجبات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68033D" w:rsidP="007D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</w:pPr>
            <w:r w:rsidRPr="0068033D"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>Duties</w:t>
            </w:r>
          </w:p>
        </w:tc>
      </w:tr>
      <w:tr w:rsidR="00D133CB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68033D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D60093"/>
                <w:sz w:val="32"/>
                <w:szCs w:val="32"/>
                <w:rtl/>
              </w:rPr>
              <w:t>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68033D" w:rsidP="007D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</w:pPr>
            <w:r w:rsidRPr="0068033D"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>rights</w:t>
            </w:r>
          </w:p>
        </w:tc>
      </w:tr>
      <w:tr w:rsidR="00D133CB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C54989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D60093"/>
                <w:sz w:val="32"/>
                <w:szCs w:val="32"/>
                <w:rtl/>
              </w:rPr>
              <w:t>مبدأ العدالة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C54989" w:rsidP="00C54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</w:pPr>
            <w:r w:rsidRPr="00C54989"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 xml:space="preserve">justice  principle </w:t>
            </w:r>
          </w:p>
        </w:tc>
      </w:tr>
      <w:tr w:rsidR="00D133CB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E308BE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D60093"/>
                <w:sz w:val="32"/>
                <w:szCs w:val="32"/>
                <w:rtl/>
              </w:rPr>
              <w:t>مبدأ الكرامة الانسانية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E308BE" w:rsidP="007D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>Human Dignity Principle</w:t>
            </w:r>
          </w:p>
        </w:tc>
      </w:tr>
      <w:tr w:rsidR="00D133CB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2C2D6C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D60093"/>
                <w:sz w:val="32"/>
                <w:szCs w:val="32"/>
                <w:rtl/>
              </w:rPr>
              <w:t>مبدأ التخطيط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2C2D6C" w:rsidP="007D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>Planning Principle</w:t>
            </w:r>
          </w:p>
        </w:tc>
      </w:tr>
      <w:tr w:rsidR="00D133CB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4F3A72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D60093"/>
                <w:sz w:val="32"/>
                <w:szCs w:val="32"/>
                <w:rtl/>
              </w:rPr>
              <w:t>مبدأ المشاركة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4F3A72" w:rsidP="007D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</w:pPr>
            <w:r w:rsidRPr="004F3A72"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>Principle of participation</w:t>
            </w:r>
          </w:p>
        </w:tc>
      </w:tr>
      <w:tr w:rsidR="00D133CB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4F3A72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D60093"/>
                <w:sz w:val="32"/>
                <w:szCs w:val="32"/>
                <w:rtl/>
              </w:rPr>
              <w:t>خصائص الرعاية الاجتماعية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4F3A72" w:rsidP="007D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</w:pPr>
            <w:r w:rsidRPr="004F3A72"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>Social</w:t>
            </w:r>
            <w:r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 xml:space="preserve"> Welfare Features</w:t>
            </w:r>
          </w:p>
        </w:tc>
      </w:tr>
      <w:tr w:rsidR="00D133CB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BC5687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D60093"/>
                <w:sz w:val="32"/>
                <w:szCs w:val="32"/>
                <w:rtl/>
              </w:rPr>
              <w:t>فلسفة الرعاية الاجتماعية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D133CB" w:rsidRPr="006578D5" w:rsidRDefault="00BC5687" w:rsidP="007D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</w:pPr>
            <w:r w:rsidRPr="00BC5687"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>Social Welfare</w:t>
            </w:r>
            <w:r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>Philosphy</w:t>
            </w:r>
            <w:proofErr w:type="spellEnd"/>
          </w:p>
        </w:tc>
      </w:tr>
      <w:tr w:rsidR="00BC5687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BC5687" w:rsidRPr="006578D5" w:rsidRDefault="00265680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D60093"/>
                <w:sz w:val="32"/>
                <w:szCs w:val="32"/>
                <w:rtl/>
              </w:rPr>
              <w:t>اهداف الرعاية الاجتماعية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BC5687" w:rsidRPr="006578D5" w:rsidRDefault="00265680" w:rsidP="00265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</w:pPr>
            <w:r w:rsidRPr="00265680"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 xml:space="preserve">Social Welfare </w:t>
            </w:r>
            <w:r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>Objectives</w:t>
            </w:r>
          </w:p>
        </w:tc>
      </w:tr>
      <w:tr w:rsidR="00BC5687" w:rsidRPr="007D68CB" w:rsidTr="006578D5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BC5687" w:rsidRPr="006578D5" w:rsidRDefault="00D66C1F" w:rsidP="001A4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D60093"/>
                <w:sz w:val="32"/>
                <w:szCs w:val="32"/>
                <w:rtl/>
              </w:rPr>
              <w:t>الرعاية المؤسسية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</w:tcPr>
          <w:p w:rsidR="00BC5687" w:rsidRPr="006578D5" w:rsidRDefault="0099041A" w:rsidP="007D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>Instituional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 xml:space="preserve"> </w:t>
            </w:r>
            <w:r>
              <w:t xml:space="preserve"> </w:t>
            </w:r>
            <w:r w:rsidRPr="0099041A">
              <w:rPr>
                <w:rFonts w:ascii="Arial" w:eastAsia="Times New Roman" w:hAnsi="Arial" w:cs="Arial"/>
                <w:b/>
                <w:bCs/>
                <w:color w:val="D60093"/>
                <w:sz w:val="32"/>
                <w:szCs w:val="32"/>
              </w:rPr>
              <w:t>Welfare</w:t>
            </w:r>
          </w:p>
        </w:tc>
      </w:tr>
    </w:tbl>
    <w:p w:rsidR="001A4D07" w:rsidRPr="001A4D07" w:rsidRDefault="001A4D07" w:rsidP="001A4D07">
      <w:pPr>
        <w:bidi w:val="0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C64613" w:rsidRDefault="001A4D07" w:rsidP="001A4D07">
      <w:r w:rsidRPr="001A4D0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rtl/>
        </w:rPr>
        <w:t> </w:t>
      </w:r>
    </w:p>
    <w:sectPr w:rsidR="00C64613" w:rsidSect="00DD0B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AD"/>
    <w:rsid w:val="00003063"/>
    <w:rsid w:val="00003FBE"/>
    <w:rsid w:val="00017850"/>
    <w:rsid w:val="00032F0A"/>
    <w:rsid w:val="00057BB3"/>
    <w:rsid w:val="000605ED"/>
    <w:rsid w:val="0006222B"/>
    <w:rsid w:val="00063818"/>
    <w:rsid w:val="00073FEE"/>
    <w:rsid w:val="0007468A"/>
    <w:rsid w:val="00074A20"/>
    <w:rsid w:val="000945DE"/>
    <w:rsid w:val="00095855"/>
    <w:rsid w:val="000A406A"/>
    <w:rsid w:val="000B1AB8"/>
    <w:rsid w:val="000B6321"/>
    <w:rsid w:val="000B7F09"/>
    <w:rsid w:val="000C1552"/>
    <w:rsid w:val="000D29FC"/>
    <w:rsid w:val="000F496E"/>
    <w:rsid w:val="000F577A"/>
    <w:rsid w:val="001059FC"/>
    <w:rsid w:val="00106093"/>
    <w:rsid w:val="001620F7"/>
    <w:rsid w:val="0016401C"/>
    <w:rsid w:val="00171F4A"/>
    <w:rsid w:val="00195E0F"/>
    <w:rsid w:val="001A4D07"/>
    <w:rsid w:val="001C52A6"/>
    <w:rsid w:val="00210213"/>
    <w:rsid w:val="002150DD"/>
    <w:rsid w:val="00216048"/>
    <w:rsid w:val="002172D7"/>
    <w:rsid w:val="00231C3B"/>
    <w:rsid w:val="00233B56"/>
    <w:rsid w:val="00253EBC"/>
    <w:rsid w:val="002633E4"/>
    <w:rsid w:val="00265680"/>
    <w:rsid w:val="0028480E"/>
    <w:rsid w:val="00286DD6"/>
    <w:rsid w:val="00296EA8"/>
    <w:rsid w:val="002C2935"/>
    <w:rsid w:val="002C2D6C"/>
    <w:rsid w:val="002F0BFD"/>
    <w:rsid w:val="002F2343"/>
    <w:rsid w:val="00302C63"/>
    <w:rsid w:val="00312099"/>
    <w:rsid w:val="003139D2"/>
    <w:rsid w:val="003627A8"/>
    <w:rsid w:val="00367EAA"/>
    <w:rsid w:val="003964A4"/>
    <w:rsid w:val="003A4653"/>
    <w:rsid w:val="003B5778"/>
    <w:rsid w:val="003B7416"/>
    <w:rsid w:val="003E732A"/>
    <w:rsid w:val="0041607B"/>
    <w:rsid w:val="00427124"/>
    <w:rsid w:val="004322C2"/>
    <w:rsid w:val="00436015"/>
    <w:rsid w:val="00443A2E"/>
    <w:rsid w:val="004532C6"/>
    <w:rsid w:val="004715C0"/>
    <w:rsid w:val="004718FA"/>
    <w:rsid w:val="0048047B"/>
    <w:rsid w:val="00491A70"/>
    <w:rsid w:val="00494487"/>
    <w:rsid w:val="00495C3B"/>
    <w:rsid w:val="004A0115"/>
    <w:rsid w:val="004B1F63"/>
    <w:rsid w:val="004C75FA"/>
    <w:rsid w:val="004F3835"/>
    <w:rsid w:val="004F3A72"/>
    <w:rsid w:val="005055C2"/>
    <w:rsid w:val="005067D2"/>
    <w:rsid w:val="0053429C"/>
    <w:rsid w:val="005457ED"/>
    <w:rsid w:val="00586736"/>
    <w:rsid w:val="00594FAD"/>
    <w:rsid w:val="005B267C"/>
    <w:rsid w:val="005D0E8D"/>
    <w:rsid w:val="005D22B1"/>
    <w:rsid w:val="005E259F"/>
    <w:rsid w:val="005E406B"/>
    <w:rsid w:val="005E5A70"/>
    <w:rsid w:val="005E644E"/>
    <w:rsid w:val="005F1D52"/>
    <w:rsid w:val="00640CA8"/>
    <w:rsid w:val="00640EDB"/>
    <w:rsid w:val="006425C3"/>
    <w:rsid w:val="00643BC4"/>
    <w:rsid w:val="006578D5"/>
    <w:rsid w:val="00675169"/>
    <w:rsid w:val="00677230"/>
    <w:rsid w:val="0068033D"/>
    <w:rsid w:val="0068073E"/>
    <w:rsid w:val="006913FC"/>
    <w:rsid w:val="006A06DD"/>
    <w:rsid w:val="006A101D"/>
    <w:rsid w:val="006F0B09"/>
    <w:rsid w:val="00701698"/>
    <w:rsid w:val="007038F3"/>
    <w:rsid w:val="00712B0D"/>
    <w:rsid w:val="0076079D"/>
    <w:rsid w:val="0078320D"/>
    <w:rsid w:val="007A41B7"/>
    <w:rsid w:val="007D5085"/>
    <w:rsid w:val="007D68CB"/>
    <w:rsid w:val="007D6B8C"/>
    <w:rsid w:val="007E6899"/>
    <w:rsid w:val="008010E4"/>
    <w:rsid w:val="00817B98"/>
    <w:rsid w:val="008235A2"/>
    <w:rsid w:val="0087623A"/>
    <w:rsid w:val="0088491E"/>
    <w:rsid w:val="0089441C"/>
    <w:rsid w:val="00894A5A"/>
    <w:rsid w:val="00895936"/>
    <w:rsid w:val="008C3FCB"/>
    <w:rsid w:val="008D20D8"/>
    <w:rsid w:val="008D71A4"/>
    <w:rsid w:val="008E1DF5"/>
    <w:rsid w:val="00901303"/>
    <w:rsid w:val="00903D25"/>
    <w:rsid w:val="00910B99"/>
    <w:rsid w:val="00915CEC"/>
    <w:rsid w:val="00946FD5"/>
    <w:rsid w:val="009472AA"/>
    <w:rsid w:val="00947B74"/>
    <w:rsid w:val="0095087E"/>
    <w:rsid w:val="009664A6"/>
    <w:rsid w:val="0099041A"/>
    <w:rsid w:val="009A13AA"/>
    <w:rsid w:val="009D690C"/>
    <w:rsid w:val="009F091A"/>
    <w:rsid w:val="009F0D86"/>
    <w:rsid w:val="00A04167"/>
    <w:rsid w:val="00A04DC1"/>
    <w:rsid w:val="00A17BAD"/>
    <w:rsid w:val="00A265DA"/>
    <w:rsid w:val="00A3646A"/>
    <w:rsid w:val="00A42155"/>
    <w:rsid w:val="00A47A1C"/>
    <w:rsid w:val="00A54578"/>
    <w:rsid w:val="00A630FB"/>
    <w:rsid w:val="00A70F2C"/>
    <w:rsid w:val="00A869E2"/>
    <w:rsid w:val="00AA752B"/>
    <w:rsid w:val="00AB427B"/>
    <w:rsid w:val="00AC42D0"/>
    <w:rsid w:val="00AC77EF"/>
    <w:rsid w:val="00AD17D0"/>
    <w:rsid w:val="00B03418"/>
    <w:rsid w:val="00B13E90"/>
    <w:rsid w:val="00B22878"/>
    <w:rsid w:val="00B279C2"/>
    <w:rsid w:val="00B46E6D"/>
    <w:rsid w:val="00B54A8A"/>
    <w:rsid w:val="00B6624D"/>
    <w:rsid w:val="00B751BD"/>
    <w:rsid w:val="00B80A73"/>
    <w:rsid w:val="00B9094B"/>
    <w:rsid w:val="00B95030"/>
    <w:rsid w:val="00B96FC7"/>
    <w:rsid w:val="00BA0C91"/>
    <w:rsid w:val="00BA3403"/>
    <w:rsid w:val="00BA5F85"/>
    <w:rsid w:val="00BA792B"/>
    <w:rsid w:val="00BA7FAB"/>
    <w:rsid w:val="00BB2848"/>
    <w:rsid w:val="00BC5687"/>
    <w:rsid w:val="00BC7E9A"/>
    <w:rsid w:val="00BD18C4"/>
    <w:rsid w:val="00BE7F86"/>
    <w:rsid w:val="00BF5C09"/>
    <w:rsid w:val="00C1343F"/>
    <w:rsid w:val="00C32534"/>
    <w:rsid w:val="00C44BCD"/>
    <w:rsid w:val="00C44CB0"/>
    <w:rsid w:val="00C54944"/>
    <w:rsid w:val="00C54989"/>
    <w:rsid w:val="00C64613"/>
    <w:rsid w:val="00C75B10"/>
    <w:rsid w:val="00C9789B"/>
    <w:rsid w:val="00CA0E79"/>
    <w:rsid w:val="00CA58EB"/>
    <w:rsid w:val="00CC0CBE"/>
    <w:rsid w:val="00CC1978"/>
    <w:rsid w:val="00CC6DAF"/>
    <w:rsid w:val="00CD5EA4"/>
    <w:rsid w:val="00CE59FD"/>
    <w:rsid w:val="00CF464C"/>
    <w:rsid w:val="00CF54B1"/>
    <w:rsid w:val="00CF560B"/>
    <w:rsid w:val="00D03DEA"/>
    <w:rsid w:val="00D058A2"/>
    <w:rsid w:val="00D05CF7"/>
    <w:rsid w:val="00D06E3B"/>
    <w:rsid w:val="00D117BD"/>
    <w:rsid w:val="00D133CB"/>
    <w:rsid w:val="00D3086C"/>
    <w:rsid w:val="00D36F8F"/>
    <w:rsid w:val="00D523C7"/>
    <w:rsid w:val="00D66C1F"/>
    <w:rsid w:val="00D95B95"/>
    <w:rsid w:val="00DB3B18"/>
    <w:rsid w:val="00DC054E"/>
    <w:rsid w:val="00DC3C52"/>
    <w:rsid w:val="00DD0BB0"/>
    <w:rsid w:val="00E02AD1"/>
    <w:rsid w:val="00E308BE"/>
    <w:rsid w:val="00E43BF4"/>
    <w:rsid w:val="00E5684B"/>
    <w:rsid w:val="00E571BF"/>
    <w:rsid w:val="00E874B8"/>
    <w:rsid w:val="00EA1E45"/>
    <w:rsid w:val="00ED3D1D"/>
    <w:rsid w:val="00ED6A96"/>
    <w:rsid w:val="00EF3EFC"/>
    <w:rsid w:val="00F03A73"/>
    <w:rsid w:val="00F3337E"/>
    <w:rsid w:val="00F771F9"/>
    <w:rsid w:val="00F82F45"/>
    <w:rsid w:val="00F848BA"/>
    <w:rsid w:val="00FA02E3"/>
    <w:rsid w:val="00FA574A"/>
    <w:rsid w:val="00FB1711"/>
    <w:rsid w:val="00FB1F77"/>
    <w:rsid w:val="00FB25AE"/>
    <w:rsid w:val="00FC28F2"/>
    <w:rsid w:val="00FD18C9"/>
    <w:rsid w:val="00FD2A9D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9212DE-0D9E-47EE-933F-FE0BD5DF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</dc:creator>
  <cp:keywords/>
  <dc:description/>
  <cp:lastModifiedBy>Reem</cp:lastModifiedBy>
  <cp:revision>2</cp:revision>
  <dcterms:created xsi:type="dcterms:W3CDTF">2019-01-14T08:43:00Z</dcterms:created>
  <dcterms:modified xsi:type="dcterms:W3CDTF">2019-01-14T08:43:00Z</dcterms:modified>
</cp:coreProperties>
</file>