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16" w:rsidRDefault="005B7E16" w:rsidP="00053614">
      <w:pPr>
        <w:jc w:val="center"/>
        <w:rPr>
          <w:b/>
          <w:bCs/>
          <w:sz w:val="28"/>
          <w:szCs w:val="28"/>
          <w:u w:val="single"/>
          <w:rtl/>
        </w:rPr>
      </w:pPr>
      <w:r>
        <w:rPr>
          <w:rFonts w:hint="cs"/>
          <w:b/>
          <w:bCs/>
          <w:sz w:val="28"/>
          <w:szCs w:val="28"/>
          <w:u w:val="single"/>
          <w:rtl/>
        </w:rPr>
        <w:t>محاضرات الأسبوع الثامن ( 3</w:t>
      </w:r>
      <w:r w:rsidR="00053614">
        <w:rPr>
          <w:rFonts w:hint="cs"/>
          <w:b/>
          <w:bCs/>
          <w:sz w:val="28"/>
          <w:szCs w:val="28"/>
          <w:u w:val="single"/>
          <w:rtl/>
        </w:rPr>
        <w:t>2</w:t>
      </w:r>
      <w:bookmarkStart w:id="0" w:name="_GoBack"/>
      <w:bookmarkEnd w:id="0"/>
      <w:r>
        <w:rPr>
          <w:rFonts w:hint="cs"/>
          <w:b/>
          <w:bCs/>
          <w:sz w:val="28"/>
          <w:szCs w:val="28"/>
          <w:u w:val="single"/>
          <w:rtl/>
        </w:rPr>
        <w:t>1 ساس )</w:t>
      </w:r>
    </w:p>
    <w:p w:rsidR="005B7E16" w:rsidRDefault="005B7E16" w:rsidP="005B7E16">
      <w:pPr>
        <w:jc w:val="center"/>
        <w:rPr>
          <w:b/>
          <w:bCs/>
          <w:sz w:val="28"/>
          <w:szCs w:val="28"/>
          <w:u w:val="single"/>
          <w:rtl/>
        </w:rPr>
      </w:pPr>
      <w:r w:rsidRPr="00A15E6E">
        <w:rPr>
          <w:rFonts w:hint="cs"/>
          <w:b/>
          <w:bCs/>
          <w:sz w:val="28"/>
          <w:szCs w:val="28"/>
          <w:u w:val="single"/>
          <w:rtl/>
        </w:rPr>
        <w:t>النظام البرلماني</w:t>
      </w:r>
    </w:p>
    <w:p w:rsidR="005B7E16" w:rsidRDefault="005B7E16" w:rsidP="005B7E16">
      <w:pPr>
        <w:ind w:firstLine="720"/>
        <w:rPr>
          <w:color w:val="000080"/>
          <w:sz w:val="28"/>
          <w:szCs w:val="28"/>
          <w:rtl/>
        </w:rPr>
      </w:pPr>
      <w:r>
        <w:rPr>
          <w:rFonts w:hint="cs"/>
          <w:color w:val="000080"/>
          <w:sz w:val="28"/>
          <w:szCs w:val="28"/>
          <w:rtl/>
        </w:rPr>
        <w:t>وجود برلمان ليس هو الخاصية الوحيدة التي تميز النظام البرلماني بل أسلوب الفصل بين السلطات هو الذي يميز هذا النظام .</w:t>
      </w:r>
    </w:p>
    <w:p w:rsidR="005B7E16" w:rsidRDefault="005B7E16" w:rsidP="005B7E16">
      <w:pPr>
        <w:ind w:firstLine="720"/>
        <w:rPr>
          <w:color w:val="000080"/>
          <w:sz w:val="28"/>
          <w:szCs w:val="28"/>
          <w:rtl/>
        </w:rPr>
      </w:pPr>
      <w:r>
        <w:rPr>
          <w:rFonts w:hint="cs"/>
          <w:color w:val="000080"/>
          <w:sz w:val="28"/>
          <w:szCs w:val="28"/>
          <w:rtl/>
        </w:rPr>
        <w:t>والفصل هنا ليس المقصود به الفصل التام بل ما يطلق عليه ( الفصل المرن ) بين السلطتين التشريعية والتنفيذية بحيث تقوم علاقة تعاون ورقابة متبادلة بين السلطتين .</w:t>
      </w:r>
    </w:p>
    <w:p w:rsidR="005B7E16" w:rsidRDefault="005B7E16" w:rsidP="005B7E16">
      <w:pPr>
        <w:ind w:firstLine="720"/>
        <w:rPr>
          <w:color w:val="000080"/>
          <w:sz w:val="28"/>
          <w:szCs w:val="28"/>
          <w:rtl/>
        </w:rPr>
      </w:pPr>
      <w:r>
        <w:rPr>
          <w:rFonts w:hint="cs"/>
          <w:color w:val="000080"/>
          <w:sz w:val="28"/>
          <w:szCs w:val="28"/>
          <w:rtl/>
        </w:rPr>
        <w:t>وهناك ميزه أخرى تميز النظام البرلماني عن النظام الرئاسي وهي ثنائية السلطة التنفيذية فالسلطة التنفيذية في النظام البرلماني تتكون من عضوين وليس من عضو أو هيئة واحدة .</w:t>
      </w:r>
    </w:p>
    <w:p w:rsidR="005B7E16" w:rsidRDefault="005B7E16" w:rsidP="005B7E16">
      <w:pPr>
        <w:ind w:firstLine="720"/>
        <w:rPr>
          <w:color w:val="000080"/>
          <w:sz w:val="28"/>
          <w:szCs w:val="28"/>
          <w:rtl/>
        </w:rPr>
      </w:pPr>
    </w:p>
    <w:p w:rsidR="005B7E16" w:rsidRPr="00227838" w:rsidRDefault="005B7E16" w:rsidP="005B7E16">
      <w:pPr>
        <w:numPr>
          <w:ilvl w:val="0"/>
          <w:numId w:val="1"/>
        </w:numPr>
        <w:rPr>
          <w:b/>
          <w:bCs/>
          <w:sz w:val="28"/>
          <w:szCs w:val="28"/>
          <w:u w:val="single"/>
        </w:rPr>
      </w:pPr>
      <w:r w:rsidRPr="00227838">
        <w:rPr>
          <w:rFonts w:hint="cs"/>
          <w:b/>
          <w:bCs/>
          <w:sz w:val="28"/>
          <w:szCs w:val="28"/>
          <w:u w:val="single"/>
          <w:rtl/>
        </w:rPr>
        <w:t>أركان النظام البرلماني :-</w:t>
      </w:r>
    </w:p>
    <w:p w:rsidR="005B7E16" w:rsidRDefault="005B7E16" w:rsidP="005B7E16">
      <w:pPr>
        <w:ind w:left="1080"/>
        <w:rPr>
          <w:sz w:val="28"/>
          <w:szCs w:val="28"/>
          <w:rtl/>
        </w:rPr>
      </w:pPr>
      <w:r>
        <w:rPr>
          <w:rFonts w:hint="cs"/>
          <w:sz w:val="28"/>
          <w:szCs w:val="28"/>
          <w:u w:val="single"/>
          <w:rtl/>
        </w:rPr>
        <w:t xml:space="preserve">أولاً : </w:t>
      </w:r>
      <w:r>
        <w:rPr>
          <w:rFonts w:hint="cs"/>
          <w:sz w:val="28"/>
          <w:szCs w:val="28"/>
          <w:rtl/>
        </w:rPr>
        <w:t xml:space="preserve"> ثنائية السلطة التنفيذية :</w:t>
      </w:r>
    </w:p>
    <w:p w:rsidR="005B7E16" w:rsidRDefault="005B7E16" w:rsidP="005B7E16">
      <w:pPr>
        <w:ind w:left="1080"/>
        <w:rPr>
          <w:color w:val="000080"/>
          <w:sz w:val="28"/>
          <w:szCs w:val="28"/>
          <w:rtl/>
        </w:rPr>
      </w:pPr>
    </w:p>
    <w:p w:rsidR="005B7E16" w:rsidRPr="00A4154A" w:rsidRDefault="005B7E16" w:rsidP="005B7E16">
      <w:pPr>
        <w:jc w:val="center"/>
        <w:rPr>
          <w:b/>
          <w:bCs/>
          <w:color w:val="000080"/>
          <w:sz w:val="28"/>
          <w:szCs w:val="28"/>
          <w:rtl/>
        </w:rPr>
      </w:pPr>
      <w:r w:rsidRPr="00A4154A">
        <w:rPr>
          <w:rFonts w:hint="cs"/>
          <w:b/>
          <w:bCs/>
          <w:color w:val="000080"/>
          <w:sz w:val="28"/>
          <w:szCs w:val="28"/>
          <w:rtl/>
        </w:rPr>
        <w:t xml:space="preserve">وهي </w:t>
      </w:r>
      <w:r>
        <w:rPr>
          <w:rFonts w:hint="cs"/>
          <w:b/>
          <w:bCs/>
          <w:color w:val="000080"/>
          <w:sz w:val="28"/>
          <w:szCs w:val="28"/>
          <w:rtl/>
        </w:rPr>
        <w:t>تتكون من عضوين متميزين هما :</w:t>
      </w:r>
    </w:p>
    <w:tbl>
      <w:tblPr>
        <w:tblStyle w:val="a3"/>
        <w:bidiVisual/>
        <w:tblW w:w="0" w:type="auto"/>
        <w:tblLook w:val="01E0" w:firstRow="1" w:lastRow="1" w:firstColumn="1" w:lastColumn="1" w:noHBand="0" w:noVBand="0"/>
      </w:tblPr>
      <w:tblGrid>
        <w:gridCol w:w="4187"/>
        <w:gridCol w:w="4335"/>
      </w:tblGrid>
      <w:tr w:rsidR="005B7E16" w:rsidTr="00BF1927">
        <w:tc>
          <w:tcPr>
            <w:tcW w:w="5868" w:type="dxa"/>
          </w:tcPr>
          <w:p w:rsidR="005B7E16" w:rsidRPr="009A27CF" w:rsidRDefault="005B7E16" w:rsidP="00BF1927">
            <w:pPr>
              <w:jc w:val="center"/>
              <w:rPr>
                <w:color w:val="993300"/>
                <w:sz w:val="28"/>
                <w:szCs w:val="28"/>
                <w:rtl/>
              </w:rPr>
            </w:pPr>
            <w:r>
              <w:rPr>
                <w:rFonts w:hint="cs"/>
                <w:color w:val="993300"/>
                <w:sz w:val="28"/>
                <w:szCs w:val="28"/>
                <w:rtl/>
              </w:rPr>
              <w:t>رئيس الدولة</w:t>
            </w:r>
          </w:p>
        </w:tc>
        <w:tc>
          <w:tcPr>
            <w:tcW w:w="5868" w:type="dxa"/>
          </w:tcPr>
          <w:p w:rsidR="005B7E16" w:rsidRPr="009A27CF" w:rsidRDefault="005B7E16" w:rsidP="00BF1927">
            <w:pPr>
              <w:jc w:val="center"/>
              <w:rPr>
                <w:color w:val="993300"/>
                <w:sz w:val="28"/>
                <w:szCs w:val="28"/>
                <w:rtl/>
              </w:rPr>
            </w:pPr>
            <w:r>
              <w:rPr>
                <w:rFonts w:hint="cs"/>
                <w:color w:val="993300"/>
                <w:sz w:val="28"/>
                <w:szCs w:val="28"/>
                <w:rtl/>
              </w:rPr>
              <w:t>الـــوزارة</w:t>
            </w:r>
          </w:p>
        </w:tc>
      </w:tr>
      <w:tr w:rsidR="005B7E16" w:rsidTr="00BF1927">
        <w:trPr>
          <w:trHeight w:val="2463"/>
        </w:trPr>
        <w:tc>
          <w:tcPr>
            <w:tcW w:w="5868" w:type="dxa"/>
          </w:tcPr>
          <w:p w:rsidR="005B7E16" w:rsidRPr="009A27CF" w:rsidRDefault="005B7E16" w:rsidP="00BF1927">
            <w:pPr>
              <w:rPr>
                <w:color w:val="000080"/>
                <w:rtl/>
              </w:rPr>
            </w:pPr>
            <w:r>
              <w:rPr>
                <w:rFonts w:hint="cs"/>
                <w:color w:val="000080"/>
                <w:rtl/>
              </w:rPr>
              <w:t>هو غير مسئول سياسياً عن أعمالة أمام البرلمان ونظر لعد مسئولية رئيس الدولة فهو لا يمارس السلطة التنفيذية من الناحية الفعلية وإنما يمارسها بواسطة وعن طريق الوزارة المسئولة سياسياً أمام البرلمان ومن ثم تكون سلطة الرئيس سلطة أسمية ( شكلية ) .</w:t>
            </w:r>
          </w:p>
        </w:tc>
        <w:tc>
          <w:tcPr>
            <w:tcW w:w="5868" w:type="dxa"/>
          </w:tcPr>
          <w:p w:rsidR="005B7E16" w:rsidRDefault="005B7E16" w:rsidP="005B7E16">
            <w:pPr>
              <w:numPr>
                <w:ilvl w:val="0"/>
                <w:numId w:val="2"/>
              </w:numPr>
              <w:rPr>
                <w:color w:val="000080"/>
                <w:rtl/>
              </w:rPr>
            </w:pPr>
            <w:r>
              <w:rPr>
                <w:rFonts w:hint="cs"/>
                <w:color w:val="000080"/>
                <w:rtl/>
              </w:rPr>
              <w:t>هي مسئولة سياسياً أمام البرلمان وتباشر السلطة الفعلية .</w:t>
            </w:r>
          </w:p>
          <w:p w:rsidR="005B7E16" w:rsidRDefault="005B7E16" w:rsidP="005B7E16">
            <w:pPr>
              <w:numPr>
                <w:ilvl w:val="0"/>
                <w:numId w:val="2"/>
              </w:numPr>
              <w:rPr>
                <w:color w:val="000080"/>
              </w:rPr>
            </w:pPr>
            <w:r>
              <w:rPr>
                <w:rFonts w:hint="cs"/>
                <w:color w:val="000080"/>
                <w:rtl/>
              </w:rPr>
              <w:t>الوزارة في النظام البرلماني هي العضو الفعال في السلطة التنفيذية وهي التي تمارسها فعلاً وتزاول الاختصاصات الدستورية للسلطة التنفيذية في الفعل والواقع .</w:t>
            </w:r>
          </w:p>
          <w:p w:rsidR="005B7E16" w:rsidRDefault="005B7E16" w:rsidP="005B7E16">
            <w:pPr>
              <w:numPr>
                <w:ilvl w:val="0"/>
                <w:numId w:val="2"/>
              </w:numPr>
              <w:rPr>
                <w:color w:val="000080"/>
              </w:rPr>
            </w:pPr>
            <w:r>
              <w:rPr>
                <w:rFonts w:hint="cs"/>
                <w:color w:val="000080"/>
                <w:rtl/>
              </w:rPr>
              <w:t>مجلس الوزراء هو المهيمن على شئون الدولة وهو الذي يضع السياسة العامة للدولة ويقوم بتنفيذها وليس الرئيس .</w:t>
            </w:r>
          </w:p>
          <w:p w:rsidR="005B7E16" w:rsidRDefault="005B7E16" w:rsidP="005B7E16">
            <w:pPr>
              <w:numPr>
                <w:ilvl w:val="0"/>
                <w:numId w:val="2"/>
              </w:numPr>
              <w:rPr>
                <w:color w:val="000080"/>
              </w:rPr>
            </w:pPr>
            <w:r>
              <w:rPr>
                <w:rFonts w:hint="cs"/>
                <w:color w:val="000080"/>
                <w:rtl/>
              </w:rPr>
              <w:t>يلزم قرارات الرئيس لكي تصبح نافذة وملزمة أن يوقع عليها رئيس مجلس الوزراء والوزراء المختصين بالمسألة موضوع المرسوم أو القرار وذلك الإلزام يأتي بالنص صراحة في الدستور البرلماني .</w:t>
            </w:r>
          </w:p>
          <w:p w:rsidR="005B7E16" w:rsidRPr="00CE40B9" w:rsidRDefault="005B7E16" w:rsidP="005B7E16">
            <w:pPr>
              <w:numPr>
                <w:ilvl w:val="0"/>
                <w:numId w:val="2"/>
              </w:numPr>
              <w:rPr>
                <w:color w:val="000080"/>
                <w:rtl/>
              </w:rPr>
            </w:pPr>
            <w:r>
              <w:rPr>
                <w:rFonts w:hint="cs"/>
                <w:color w:val="000080"/>
                <w:rtl/>
              </w:rPr>
              <w:t>وبالتالي كون الوزارة هي التي تمارس السلطة التنفيذية واختصاصاتها من الناحية الفعلية دون رئيس الدولة ، وهي أيضاً المسئولة سياسياً أمام البرلمان عن أعمال ونشاط تلك السلطة ( التنفيذية ) إذاَ تصبح الوزارة هي صاحبة السلطة الفعلية التنفيذية .</w:t>
            </w:r>
          </w:p>
        </w:tc>
      </w:tr>
    </w:tbl>
    <w:p w:rsidR="005B7E16" w:rsidRDefault="005B7E16" w:rsidP="005B7E16">
      <w:pPr>
        <w:ind w:left="1080"/>
        <w:rPr>
          <w:color w:val="000080"/>
          <w:sz w:val="28"/>
          <w:szCs w:val="28"/>
          <w:u w:val="single"/>
          <w:rtl/>
        </w:rPr>
      </w:pPr>
    </w:p>
    <w:p w:rsidR="005B7E16" w:rsidRDefault="005B7E16" w:rsidP="005B7E16">
      <w:pPr>
        <w:ind w:left="1080"/>
        <w:rPr>
          <w:sz w:val="28"/>
          <w:szCs w:val="28"/>
          <w:rtl/>
        </w:rPr>
      </w:pPr>
      <w:r w:rsidRPr="000650E6">
        <w:rPr>
          <w:rFonts w:hint="cs"/>
          <w:sz w:val="28"/>
          <w:szCs w:val="28"/>
          <w:u w:val="single"/>
          <w:rtl/>
        </w:rPr>
        <w:t xml:space="preserve">ثانياً : </w:t>
      </w:r>
      <w:r w:rsidRPr="000650E6">
        <w:rPr>
          <w:rFonts w:hint="cs"/>
          <w:sz w:val="28"/>
          <w:szCs w:val="28"/>
          <w:rtl/>
        </w:rPr>
        <w:t xml:space="preserve"> التعاون والرقابة المتبادلة بين السلطة التنفيذية والسلطة التشريعية :</w:t>
      </w:r>
    </w:p>
    <w:p w:rsidR="005B7E16" w:rsidRPr="00060CB8" w:rsidRDefault="005B7E16" w:rsidP="005B7E16">
      <w:pPr>
        <w:ind w:left="1077" w:firstLine="720"/>
        <w:rPr>
          <w:color w:val="000080"/>
          <w:sz w:val="28"/>
          <w:szCs w:val="28"/>
          <w:rtl/>
        </w:rPr>
      </w:pPr>
      <w:r>
        <w:rPr>
          <w:rFonts w:hint="cs"/>
          <w:color w:val="000080"/>
          <w:sz w:val="28"/>
          <w:szCs w:val="28"/>
          <w:rtl/>
        </w:rPr>
        <w:t>وتلك العلاقة المتبادلة تتمثل في علاقة تعاون ورقابة متبادلة بين هاتين السلطتين الدستوريتين ( السلطة التنفيذية ) و( السلطة التشريعية ) .</w:t>
      </w:r>
    </w:p>
    <w:p w:rsidR="005B7E16" w:rsidRDefault="005B7E16" w:rsidP="005B7E16">
      <w:pPr>
        <w:ind w:left="1080"/>
        <w:rPr>
          <w:color w:val="993300"/>
          <w:sz w:val="28"/>
          <w:szCs w:val="28"/>
          <w:rtl/>
        </w:rPr>
      </w:pPr>
      <w:r>
        <w:rPr>
          <w:rFonts w:hint="cs"/>
          <w:color w:val="993300"/>
          <w:sz w:val="28"/>
          <w:szCs w:val="28"/>
          <w:rtl/>
        </w:rPr>
        <w:t>أ ـ مظاهر التعاون بين السلطة التنفيذية والسلطة التشريعية :-</w:t>
      </w:r>
    </w:p>
    <w:p w:rsidR="005B7E16" w:rsidRPr="000650E6" w:rsidRDefault="005B7E16" w:rsidP="005B7E16">
      <w:pPr>
        <w:numPr>
          <w:ilvl w:val="0"/>
          <w:numId w:val="3"/>
        </w:numPr>
        <w:rPr>
          <w:color w:val="993300"/>
          <w:sz w:val="28"/>
          <w:szCs w:val="28"/>
        </w:rPr>
      </w:pPr>
      <w:r>
        <w:rPr>
          <w:rFonts w:hint="cs"/>
          <w:color w:val="000080"/>
          <w:sz w:val="28"/>
          <w:szCs w:val="28"/>
          <w:rtl/>
        </w:rPr>
        <w:t>جواز الجمع بين عضوية البرلمان وعضوية الوزارة .</w:t>
      </w:r>
    </w:p>
    <w:p w:rsidR="005B7E16" w:rsidRPr="00D51BF1" w:rsidRDefault="005B7E16" w:rsidP="005B7E16">
      <w:pPr>
        <w:numPr>
          <w:ilvl w:val="0"/>
          <w:numId w:val="3"/>
        </w:numPr>
        <w:rPr>
          <w:color w:val="993300"/>
          <w:sz w:val="28"/>
          <w:szCs w:val="28"/>
        </w:rPr>
      </w:pPr>
      <w:r>
        <w:rPr>
          <w:rFonts w:hint="cs"/>
          <w:color w:val="000080"/>
          <w:sz w:val="28"/>
          <w:szCs w:val="28"/>
          <w:rtl/>
        </w:rPr>
        <w:t>يحق للوزراء دخول البرلمان حتى بدون توجيه دعوة خاصة لهم بالحضور ( وذلك لشرح سياسة الحكومة والدفاع عنها ) وله أيضاً حق الكلام بل وله الأولوية متى ما طلب الحديث .</w:t>
      </w:r>
    </w:p>
    <w:p w:rsidR="005B7E16" w:rsidRPr="00D51BF1" w:rsidRDefault="005B7E16" w:rsidP="005B7E16">
      <w:pPr>
        <w:numPr>
          <w:ilvl w:val="0"/>
          <w:numId w:val="3"/>
        </w:numPr>
        <w:rPr>
          <w:color w:val="993300"/>
          <w:sz w:val="28"/>
          <w:szCs w:val="28"/>
        </w:rPr>
      </w:pPr>
      <w:r>
        <w:rPr>
          <w:rFonts w:hint="cs"/>
          <w:color w:val="000080"/>
          <w:sz w:val="28"/>
          <w:szCs w:val="28"/>
          <w:rtl/>
        </w:rPr>
        <w:t>حق اقتراح القوانين أمام البرلمان .</w:t>
      </w:r>
    </w:p>
    <w:p w:rsidR="005B7E16" w:rsidRPr="00D51BF1" w:rsidRDefault="005B7E16" w:rsidP="005B7E16">
      <w:pPr>
        <w:numPr>
          <w:ilvl w:val="0"/>
          <w:numId w:val="3"/>
        </w:numPr>
        <w:rPr>
          <w:color w:val="993300"/>
          <w:sz w:val="28"/>
          <w:szCs w:val="28"/>
        </w:rPr>
      </w:pPr>
      <w:r>
        <w:rPr>
          <w:rFonts w:hint="cs"/>
          <w:color w:val="000080"/>
          <w:sz w:val="28"/>
          <w:szCs w:val="28"/>
          <w:rtl/>
        </w:rPr>
        <w:lastRenderedPageBreak/>
        <w:t>مشروع قانون الميزانية .</w:t>
      </w:r>
    </w:p>
    <w:p w:rsidR="005B7E16" w:rsidRDefault="005B7E16" w:rsidP="005B7E16">
      <w:pPr>
        <w:ind w:left="720"/>
        <w:rPr>
          <w:color w:val="993300"/>
          <w:sz w:val="28"/>
          <w:szCs w:val="28"/>
          <w:rtl/>
        </w:rPr>
      </w:pPr>
      <w:r w:rsidRPr="00D51BF1">
        <w:rPr>
          <w:rFonts w:hint="cs"/>
          <w:color w:val="993300"/>
          <w:sz w:val="28"/>
          <w:szCs w:val="28"/>
          <w:rtl/>
        </w:rPr>
        <w:t>ب ـ مظاهر الرقابة المتبادلة بين السلطة التشريعية والسلطة التنفيذية :-</w:t>
      </w:r>
    </w:p>
    <w:tbl>
      <w:tblPr>
        <w:tblStyle w:val="a3"/>
        <w:bidiVisual/>
        <w:tblW w:w="0" w:type="auto"/>
        <w:tblLook w:val="01E0" w:firstRow="1" w:lastRow="1" w:firstColumn="1" w:lastColumn="1" w:noHBand="0" w:noVBand="0"/>
      </w:tblPr>
      <w:tblGrid>
        <w:gridCol w:w="4248"/>
        <w:gridCol w:w="4274"/>
      </w:tblGrid>
      <w:tr w:rsidR="005B7E16" w:rsidTr="00BF1927">
        <w:tc>
          <w:tcPr>
            <w:tcW w:w="5868" w:type="dxa"/>
          </w:tcPr>
          <w:p w:rsidR="005B7E16" w:rsidRPr="003351F0" w:rsidRDefault="005B7E16" w:rsidP="00BF1927">
            <w:pPr>
              <w:jc w:val="center"/>
              <w:rPr>
                <w:color w:val="008000"/>
                <w:sz w:val="28"/>
                <w:szCs w:val="28"/>
                <w:rtl/>
              </w:rPr>
            </w:pPr>
            <w:r>
              <w:rPr>
                <w:rFonts w:hint="cs"/>
                <w:color w:val="008000"/>
                <w:sz w:val="28"/>
                <w:szCs w:val="28"/>
                <w:rtl/>
              </w:rPr>
              <w:t>مظاهر رقابة السلطة التشريعية على السلطة التنفيذية</w:t>
            </w:r>
          </w:p>
        </w:tc>
        <w:tc>
          <w:tcPr>
            <w:tcW w:w="5868" w:type="dxa"/>
          </w:tcPr>
          <w:p w:rsidR="005B7E16" w:rsidRPr="002A3C2A" w:rsidRDefault="005B7E16" w:rsidP="00BF1927">
            <w:pPr>
              <w:jc w:val="center"/>
              <w:rPr>
                <w:color w:val="008000"/>
                <w:sz w:val="28"/>
                <w:szCs w:val="28"/>
                <w:rtl/>
              </w:rPr>
            </w:pPr>
            <w:r>
              <w:rPr>
                <w:rFonts w:hint="cs"/>
                <w:color w:val="008000"/>
                <w:sz w:val="28"/>
                <w:szCs w:val="28"/>
                <w:rtl/>
              </w:rPr>
              <w:t>مظاهر رقابة السلطة التنفيذية على السلطة التشريعية</w:t>
            </w:r>
          </w:p>
        </w:tc>
      </w:tr>
      <w:tr w:rsidR="005B7E16" w:rsidTr="00BF1927">
        <w:trPr>
          <w:trHeight w:val="3238"/>
        </w:trPr>
        <w:tc>
          <w:tcPr>
            <w:tcW w:w="5868" w:type="dxa"/>
          </w:tcPr>
          <w:p w:rsidR="005B7E16" w:rsidRDefault="005B7E16" w:rsidP="005B7E16">
            <w:pPr>
              <w:numPr>
                <w:ilvl w:val="0"/>
                <w:numId w:val="4"/>
              </w:numPr>
              <w:jc w:val="lowKashida"/>
              <w:rPr>
                <w:color w:val="000080"/>
              </w:rPr>
            </w:pPr>
            <w:r w:rsidRPr="002A6099">
              <w:rPr>
                <w:rFonts w:hint="cs"/>
                <w:u w:val="dashLongHeavy"/>
                <w:rtl/>
              </w:rPr>
              <w:t>حق السؤال</w:t>
            </w:r>
            <w:r>
              <w:rPr>
                <w:rFonts w:hint="cs"/>
                <w:color w:val="000080"/>
                <w:rtl/>
              </w:rPr>
              <w:t xml:space="preserve"> : بمعنى يحق لأي عضو في البرلمان في أن يوجه الأسئلة إلى أي وزير أو حتى رئيس الوزراء ، وذلك السؤال يقصد به استيضاح موقف الوزير أو الوزراء من مسألة معينة أو موضوع بالذات .</w:t>
            </w:r>
          </w:p>
          <w:p w:rsidR="005B7E16" w:rsidRDefault="005B7E16" w:rsidP="005B7E16">
            <w:pPr>
              <w:numPr>
                <w:ilvl w:val="1"/>
                <w:numId w:val="4"/>
              </w:numPr>
              <w:jc w:val="lowKashida"/>
              <w:rPr>
                <w:color w:val="000080"/>
              </w:rPr>
            </w:pPr>
            <w:r>
              <w:rPr>
                <w:rFonts w:hint="cs"/>
                <w:color w:val="000080"/>
                <w:rtl/>
              </w:rPr>
              <w:t>ـ  والسؤال هنا ليس بقصد الاتهام أو النقد أو المساءلة .</w:t>
            </w:r>
          </w:p>
          <w:p w:rsidR="005B7E16" w:rsidRDefault="005B7E16" w:rsidP="005B7E16">
            <w:pPr>
              <w:numPr>
                <w:ilvl w:val="1"/>
                <w:numId w:val="4"/>
              </w:numPr>
              <w:jc w:val="lowKashida"/>
              <w:rPr>
                <w:color w:val="000080"/>
              </w:rPr>
            </w:pPr>
            <w:r>
              <w:rPr>
                <w:rFonts w:hint="cs"/>
                <w:color w:val="000080"/>
                <w:rtl/>
              </w:rPr>
              <w:t>ـ وبالتالي تنحصر العلاقة بين عضو البرلمان مقدم السؤال وبين الوزير الموجه إليه هذا السؤال .</w:t>
            </w:r>
          </w:p>
          <w:p w:rsidR="005B7E16" w:rsidRDefault="005B7E16" w:rsidP="005B7E16">
            <w:pPr>
              <w:numPr>
                <w:ilvl w:val="1"/>
                <w:numId w:val="4"/>
              </w:numPr>
              <w:rPr>
                <w:color w:val="000080"/>
              </w:rPr>
            </w:pPr>
            <w:r>
              <w:rPr>
                <w:rFonts w:hint="cs"/>
                <w:color w:val="000080"/>
                <w:rtl/>
              </w:rPr>
              <w:t>ـ لا يجوز لأحد الأعضاء التدخل بالتعقيب على السؤال المطروح .</w:t>
            </w:r>
          </w:p>
          <w:p w:rsidR="005B7E16" w:rsidRDefault="005B7E16" w:rsidP="005B7E16">
            <w:pPr>
              <w:numPr>
                <w:ilvl w:val="0"/>
                <w:numId w:val="5"/>
              </w:numPr>
              <w:jc w:val="lowKashida"/>
              <w:rPr>
                <w:color w:val="000080"/>
              </w:rPr>
            </w:pPr>
            <w:r w:rsidRPr="00335BD3">
              <w:rPr>
                <w:rFonts w:hint="cs"/>
                <w:rtl/>
              </w:rPr>
              <w:t>2</w:t>
            </w:r>
            <w:r>
              <w:rPr>
                <w:rFonts w:hint="cs"/>
                <w:color w:val="000080"/>
                <w:rtl/>
              </w:rPr>
              <w:t xml:space="preserve">. </w:t>
            </w:r>
            <w:r w:rsidRPr="00FC3188">
              <w:rPr>
                <w:rFonts w:hint="cs"/>
                <w:u w:val="dashLongHeavy"/>
                <w:rtl/>
              </w:rPr>
              <w:t>حق الاستجواب</w:t>
            </w:r>
            <w:r>
              <w:rPr>
                <w:rFonts w:hint="cs"/>
                <w:color w:val="000080"/>
                <w:rtl/>
              </w:rPr>
              <w:t xml:space="preserve"> : بمعنى محاسبة الوزير أو الوزارة بأجمعها بسبب سياسة خاطئة أو مشروع فاشل يتسم بالخطورة . فالاستجواب يتضمن معنى المحاسبة أو النقد أو الاتهام للوزارة أو رئيسها أو أحد الوزراء .</w:t>
            </w:r>
          </w:p>
          <w:p w:rsidR="005B7E16" w:rsidRDefault="005B7E16" w:rsidP="005B7E16">
            <w:pPr>
              <w:numPr>
                <w:ilvl w:val="0"/>
                <w:numId w:val="5"/>
              </w:numPr>
              <w:jc w:val="lowKashida"/>
              <w:rPr>
                <w:color w:val="000080"/>
              </w:rPr>
            </w:pPr>
            <w:r>
              <w:rPr>
                <w:rFonts w:hint="cs"/>
                <w:color w:val="000080"/>
                <w:rtl/>
              </w:rPr>
              <w:t>ـ وبالتالي يجوز لأي عضو من أعضاء البرلمان حق توجيه الاستجوابات للوزارة وأعضائها .</w:t>
            </w:r>
          </w:p>
          <w:p w:rsidR="005B7E16" w:rsidRDefault="005B7E16" w:rsidP="005B7E16">
            <w:pPr>
              <w:numPr>
                <w:ilvl w:val="0"/>
                <w:numId w:val="5"/>
              </w:numPr>
              <w:rPr>
                <w:color w:val="000080"/>
              </w:rPr>
            </w:pPr>
          </w:p>
          <w:p w:rsidR="005B7E16" w:rsidRDefault="005B7E16" w:rsidP="005B7E16">
            <w:pPr>
              <w:numPr>
                <w:ilvl w:val="0"/>
                <w:numId w:val="5"/>
              </w:numPr>
              <w:rPr>
                <w:color w:val="000080"/>
              </w:rPr>
            </w:pPr>
            <w:r>
              <w:rPr>
                <w:rFonts w:hint="cs"/>
                <w:color w:val="000080"/>
                <w:rtl/>
              </w:rPr>
              <w:t>ـ وفي حال أن مقدم الاستجواب قرر سحب استجوابه فيجوز لأي نائب آخر أن يأخذ الاستجواب على حسابه ويستمر في مناقشته ضد الوزارة .</w:t>
            </w:r>
          </w:p>
          <w:p w:rsidR="005B7E16" w:rsidRDefault="005B7E16" w:rsidP="005B7E16">
            <w:pPr>
              <w:numPr>
                <w:ilvl w:val="0"/>
                <w:numId w:val="5"/>
              </w:numPr>
              <w:rPr>
                <w:color w:val="000080"/>
              </w:rPr>
            </w:pPr>
            <w:r>
              <w:rPr>
                <w:rFonts w:hint="cs"/>
                <w:color w:val="000080"/>
                <w:rtl/>
              </w:rPr>
              <w:t>ـ ولخطورة هذا المظهر من مظاهر الرقابة فإن الدساتير البرلمانية تعطي بعض الضمانات لحماية الحكومة منها على سبيل المثال ( عدم جواز مناقشة الاستجواب إلى بعد إعطاء الوزير أو رئيس الوزارة الموجه إليه الاستجواب مهلة أسبوع أو أكثر حتى تستطيع الحكومة تحضير ردودها ومستنداتها ودفاعاتها .</w:t>
            </w:r>
          </w:p>
          <w:p w:rsidR="005B7E16" w:rsidRDefault="005B7E16" w:rsidP="00BF1927">
            <w:pPr>
              <w:jc w:val="lowKashida"/>
              <w:rPr>
                <w:color w:val="000080"/>
                <w:rtl/>
              </w:rPr>
            </w:pPr>
            <w:r w:rsidRPr="00335BD3">
              <w:rPr>
                <w:rFonts w:hint="cs"/>
                <w:rtl/>
              </w:rPr>
              <w:t>3</w:t>
            </w:r>
            <w:r>
              <w:rPr>
                <w:rFonts w:hint="cs"/>
                <w:color w:val="000080"/>
                <w:rtl/>
              </w:rPr>
              <w:t>.</w:t>
            </w:r>
            <w:r w:rsidRPr="00335BD3">
              <w:rPr>
                <w:rFonts w:hint="cs"/>
                <w:u w:val="dashLongHeavy"/>
                <w:rtl/>
              </w:rPr>
              <w:t xml:space="preserve"> حق إجراء تحقيق</w:t>
            </w:r>
            <w:r>
              <w:rPr>
                <w:rFonts w:hint="cs"/>
                <w:color w:val="000080"/>
                <w:rtl/>
              </w:rPr>
              <w:t xml:space="preserve"> : وذلك للتعرف على مدى انتظام سير مرفق من المرافق العامة أو إدارة أو مصلحة عامة ، وللوقوف على أوجه التقصير أو الانحراف في المرفق أو الإدارة أو المصلحة . وعادة يقوم البرلمان بتشكيل لجان تحقيق متخصصة للقيام بذلك من بين أعضائه .</w:t>
            </w:r>
          </w:p>
          <w:p w:rsidR="005B7E16" w:rsidRDefault="005B7E16" w:rsidP="00BF1927">
            <w:pPr>
              <w:jc w:val="lowKashida"/>
              <w:rPr>
                <w:color w:val="000080"/>
                <w:rtl/>
              </w:rPr>
            </w:pPr>
            <w:r w:rsidRPr="00051786">
              <w:rPr>
                <w:rFonts w:hint="cs"/>
                <w:rtl/>
              </w:rPr>
              <w:t>4</w:t>
            </w:r>
            <w:r>
              <w:rPr>
                <w:rFonts w:hint="cs"/>
                <w:color w:val="000080"/>
                <w:rtl/>
              </w:rPr>
              <w:t xml:space="preserve">. </w:t>
            </w:r>
            <w:r w:rsidRPr="00E220D0">
              <w:rPr>
                <w:rFonts w:hint="cs"/>
                <w:u w:val="dashLongHeavy"/>
                <w:rtl/>
              </w:rPr>
              <w:t>المسؤولية الوزارية</w:t>
            </w:r>
            <w:r>
              <w:rPr>
                <w:rFonts w:hint="cs"/>
                <w:color w:val="000080"/>
                <w:rtl/>
              </w:rPr>
              <w:t xml:space="preserve"> : بمعنى تحريك المسئولية السياسية للوزارة بناء على اقتراح عدد معين من النواب يحدده الدستور .</w:t>
            </w:r>
          </w:p>
          <w:p w:rsidR="005B7E16" w:rsidRDefault="005B7E16" w:rsidP="00BF1927">
            <w:pPr>
              <w:jc w:val="lowKashida"/>
              <w:rPr>
                <w:color w:val="000080"/>
                <w:rtl/>
              </w:rPr>
            </w:pPr>
            <w:r>
              <w:rPr>
                <w:rFonts w:hint="cs"/>
                <w:color w:val="000080"/>
                <w:rtl/>
              </w:rPr>
              <w:t>ـ هناك عدة صور للمسئولية السياسية للوزارة أمام البرلمان منها :</w:t>
            </w:r>
          </w:p>
          <w:p w:rsidR="005B7E16" w:rsidRDefault="005B7E16" w:rsidP="00BF1927">
            <w:pPr>
              <w:jc w:val="lowKashida"/>
              <w:rPr>
                <w:color w:val="000080"/>
                <w:rtl/>
              </w:rPr>
            </w:pPr>
            <w:r w:rsidRPr="00AC1869">
              <w:rPr>
                <w:rFonts w:hint="cs"/>
                <w:color w:val="000080"/>
                <w:u w:val="single"/>
                <w:rtl/>
              </w:rPr>
              <w:t>1) مسئولية فردية لأحد الوزراء</w:t>
            </w:r>
            <w:r>
              <w:rPr>
                <w:rFonts w:hint="cs"/>
                <w:color w:val="000080"/>
                <w:rtl/>
              </w:rPr>
              <w:t xml:space="preserve"> : في هذه الحالة تسحب الثقة من الوزير وعادة ما يقوم الوزير بتقديم استقالته إلى رئيس الدولة .</w:t>
            </w:r>
          </w:p>
          <w:p w:rsidR="005B7E16" w:rsidRDefault="005B7E16" w:rsidP="00BF1927">
            <w:pPr>
              <w:jc w:val="lowKashida"/>
              <w:rPr>
                <w:color w:val="000080"/>
                <w:rtl/>
              </w:rPr>
            </w:pPr>
            <w:r w:rsidRPr="00051786">
              <w:rPr>
                <w:rFonts w:hint="cs"/>
                <w:color w:val="000080"/>
                <w:u w:val="single"/>
                <w:rtl/>
              </w:rPr>
              <w:t xml:space="preserve">2) مسئولية تضامنية </w:t>
            </w:r>
            <w:r>
              <w:rPr>
                <w:rFonts w:hint="cs"/>
                <w:color w:val="000080"/>
                <w:rtl/>
              </w:rPr>
              <w:t>: هي مسئولية الوزراء بأجمعها أي مسؤولية مجلس الوزراء كله .</w:t>
            </w:r>
          </w:p>
          <w:p w:rsidR="005B7E16" w:rsidRPr="00564B77" w:rsidRDefault="005B7E16" w:rsidP="00BF1927">
            <w:pPr>
              <w:rPr>
                <w:color w:val="000080"/>
                <w:effect w:val="antsRed"/>
                <w:rtl/>
              </w:rPr>
            </w:pPr>
            <w:r w:rsidRPr="00564B77">
              <w:rPr>
                <w:rFonts w:hint="cs"/>
                <w:color w:val="000080"/>
                <w:effect w:val="antsRed"/>
                <w:rtl/>
              </w:rPr>
              <w:t xml:space="preserve">ـ رئيس الوزراء يحق له تحويل المسئولية الفردية إلى مسئولية تضامنية وذلك للتصعيب على البرلمان لسحب </w:t>
            </w:r>
            <w:r w:rsidRPr="00564B77">
              <w:rPr>
                <w:rFonts w:hint="cs"/>
                <w:color w:val="000080"/>
                <w:effect w:val="antsRed"/>
                <w:rtl/>
              </w:rPr>
              <w:lastRenderedPageBreak/>
              <w:t>الثقة من الوزارة .</w:t>
            </w:r>
          </w:p>
        </w:tc>
        <w:tc>
          <w:tcPr>
            <w:tcW w:w="5868" w:type="dxa"/>
          </w:tcPr>
          <w:p w:rsidR="005B7E16" w:rsidRDefault="005B7E16" w:rsidP="00BF1927">
            <w:pPr>
              <w:rPr>
                <w:color w:val="000080"/>
                <w:rtl/>
              </w:rPr>
            </w:pPr>
            <w:r w:rsidRPr="002A3C2A">
              <w:rPr>
                <w:rFonts w:hint="cs"/>
                <w:rtl/>
              </w:rPr>
              <w:lastRenderedPageBreak/>
              <w:t>1</w:t>
            </w:r>
            <w:r w:rsidRPr="00233667">
              <w:rPr>
                <w:rFonts w:hint="cs"/>
                <w:rtl/>
              </w:rPr>
              <w:t>.</w:t>
            </w:r>
            <w:r>
              <w:rPr>
                <w:rFonts w:hint="cs"/>
                <w:color w:val="993300"/>
                <w:rtl/>
              </w:rPr>
              <w:t xml:space="preserve"> </w:t>
            </w:r>
            <w:r w:rsidRPr="002A3C2A">
              <w:rPr>
                <w:rFonts w:hint="cs"/>
                <w:u w:val="dashLongHeavy"/>
                <w:rtl/>
              </w:rPr>
              <w:t>حق دعوة البرلمان ل</w:t>
            </w:r>
            <w:r>
              <w:rPr>
                <w:rFonts w:hint="cs"/>
                <w:u w:val="dashLongHeavy"/>
                <w:rtl/>
              </w:rPr>
              <w:t>ل</w:t>
            </w:r>
            <w:r w:rsidRPr="002A3C2A">
              <w:rPr>
                <w:rFonts w:hint="cs"/>
                <w:u w:val="dashLongHeavy"/>
                <w:rtl/>
              </w:rPr>
              <w:t>انعقاد وفضة وتأجيله</w:t>
            </w:r>
            <w:r>
              <w:rPr>
                <w:rFonts w:hint="cs"/>
                <w:color w:val="993300"/>
                <w:rtl/>
              </w:rPr>
              <w:t xml:space="preserve"> </w:t>
            </w:r>
            <w:r w:rsidRPr="002A3C2A">
              <w:rPr>
                <w:rFonts w:hint="cs"/>
                <w:rtl/>
              </w:rPr>
              <w:t>:</w:t>
            </w:r>
            <w:r>
              <w:rPr>
                <w:rFonts w:hint="cs"/>
                <w:color w:val="993300"/>
                <w:rtl/>
              </w:rPr>
              <w:t xml:space="preserve"> </w:t>
            </w:r>
            <w:r>
              <w:rPr>
                <w:rFonts w:hint="cs"/>
                <w:color w:val="000080"/>
                <w:rtl/>
              </w:rPr>
              <w:t>ولهذا الحق حدوده وقيوده الدستورية ومنها :</w:t>
            </w:r>
          </w:p>
          <w:p w:rsidR="005B7E16" w:rsidRDefault="005B7E16" w:rsidP="00BF1927">
            <w:pPr>
              <w:jc w:val="lowKashida"/>
              <w:rPr>
                <w:color w:val="000080"/>
                <w:rtl/>
              </w:rPr>
            </w:pPr>
            <w:r>
              <w:rPr>
                <w:rFonts w:hint="cs"/>
                <w:color w:val="000080"/>
                <w:rtl/>
              </w:rPr>
              <w:t xml:space="preserve">ـ </w:t>
            </w:r>
            <w:r w:rsidRPr="00E11BF6">
              <w:rPr>
                <w:rFonts w:hint="cs"/>
                <w:color w:val="000080"/>
                <w:u w:val="single"/>
                <w:rtl/>
              </w:rPr>
              <w:t>حق السلطة التنفيذية في دعوة البرلمان لدورة انعقاده السنوي العادي</w:t>
            </w:r>
            <w:r>
              <w:rPr>
                <w:rFonts w:hint="cs"/>
                <w:color w:val="000080"/>
                <w:rtl/>
              </w:rPr>
              <w:t xml:space="preserve"> : وهذا الحق له قيود وهي ( عدم تأخير الدعوة إلى تاريخ معين ) ( عدم انعقاد البرلمان بقوة القانون بدون دعوة ) .</w:t>
            </w:r>
          </w:p>
          <w:p w:rsidR="005B7E16" w:rsidRDefault="005B7E16" w:rsidP="00BF1927">
            <w:pPr>
              <w:jc w:val="lowKashida"/>
              <w:rPr>
                <w:color w:val="000080"/>
                <w:rtl/>
              </w:rPr>
            </w:pPr>
            <w:r>
              <w:rPr>
                <w:rFonts w:hint="cs"/>
                <w:color w:val="000080"/>
                <w:rtl/>
              </w:rPr>
              <w:t xml:space="preserve">ـ </w:t>
            </w:r>
            <w:r w:rsidRPr="00E11BF6">
              <w:rPr>
                <w:rFonts w:hint="cs"/>
                <w:color w:val="000080"/>
                <w:u w:val="single"/>
                <w:rtl/>
              </w:rPr>
              <w:t>حق السلطة التنفيذية في فض وإنهاء دورة البرلمان العادية السنوية</w:t>
            </w:r>
            <w:r>
              <w:rPr>
                <w:rFonts w:hint="cs"/>
                <w:color w:val="000080"/>
                <w:rtl/>
              </w:rPr>
              <w:t xml:space="preserve"> : وهذا الحق له قيد هام هو ( عدم جواز فض الدورة البرلمانية قبل إقرار الميزانية العامة ) وذلك لكي لا تتعطل مرافق ومشروعات الدولة . </w:t>
            </w:r>
          </w:p>
          <w:p w:rsidR="005B7E16" w:rsidRDefault="005B7E16" w:rsidP="00BF1927">
            <w:pPr>
              <w:jc w:val="lowKashida"/>
              <w:rPr>
                <w:color w:val="000080"/>
                <w:rtl/>
              </w:rPr>
            </w:pPr>
          </w:p>
          <w:p w:rsidR="005B7E16" w:rsidRDefault="005B7E16" w:rsidP="005B7E16">
            <w:pPr>
              <w:numPr>
                <w:ilvl w:val="0"/>
                <w:numId w:val="4"/>
              </w:numPr>
              <w:jc w:val="lowKashida"/>
              <w:rPr>
                <w:color w:val="000080"/>
                <w:rtl/>
              </w:rPr>
            </w:pPr>
            <w:r w:rsidRPr="00E11BF6">
              <w:rPr>
                <w:rFonts w:hint="cs"/>
                <w:u w:val="dashLongHeavy"/>
                <w:rtl/>
              </w:rPr>
              <w:t>حق الاعتراض على القوانين</w:t>
            </w:r>
            <w:r>
              <w:rPr>
                <w:rFonts w:hint="cs"/>
                <w:color w:val="000080"/>
                <w:rtl/>
              </w:rPr>
              <w:t xml:space="preserve"> : وهو حق رئيس الدولة في رفض التصديق على قانون أقره البرلمان لاعتقاده في عدم ملائمة للمصلحة العامة .</w:t>
            </w:r>
          </w:p>
          <w:p w:rsidR="005B7E16" w:rsidRDefault="005B7E16" w:rsidP="00BF1927">
            <w:pPr>
              <w:jc w:val="lowKashida"/>
              <w:rPr>
                <w:color w:val="000080"/>
                <w:rtl/>
              </w:rPr>
            </w:pPr>
          </w:p>
          <w:p w:rsidR="005B7E16" w:rsidRDefault="005B7E16" w:rsidP="00BF1927">
            <w:pPr>
              <w:jc w:val="lowKashida"/>
              <w:rPr>
                <w:color w:val="000080"/>
                <w:rtl/>
              </w:rPr>
            </w:pPr>
          </w:p>
          <w:p w:rsidR="005B7E16" w:rsidRDefault="005B7E16" w:rsidP="005B7E16">
            <w:pPr>
              <w:numPr>
                <w:ilvl w:val="0"/>
                <w:numId w:val="4"/>
              </w:numPr>
              <w:jc w:val="lowKashida"/>
              <w:rPr>
                <w:color w:val="000080"/>
                <w:rtl/>
              </w:rPr>
            </w:pPr>
            <w:r w:rsidRPr="00EE08E0">
              <w:rPr>
                <w:rFonts w:hint="cs"/>
                <w:u w:val="dashLongHeavy"/>
                <w:rtl/>
              </w:rPr>
              <w:t>حق حل البرلمان</w:t>
            </w:r>
            <w:r w:rsidRPr="00EE08E0">
              <w:rPr>
                <w:rFonts w:hint="cs"/>
                <w:rtl/>
              </w:rPr>
              <w:t xml:space="preserve"> :</w:t>
            </w:r>
            <w:r>
              <w:rPr>
                <w:rFonts w:hint="cs"/>
                <w:rtl/>
              </w:rPr>
              <w:t xml:space="preserve"> </w:t>
            </w:r>
            <w:r>
              <w:rPr>
                <w:rFonts w:hint="cs"/>
                <w:color w:val="000080"/>
                <w:rtl/>
              </w:rPr>
              <w:t>حق الحكومة في إنهاء نيابة البرلمان للأمة قبل انتهاء مدته الطبيعية وفقاً للدستور .</w:t>
            </w:r>
          </w:p>
          <w:p w:rsidR="005B7E16" w:rsidRDefault="005B7E16" w:rsidP="00BF1927">
            <w:pPr>
              <w:jc w:val="lowKashida"/>
              <w:rPr>
                <w:color w:val="000080"/>
                <w:rtl/>
              </w:rPr>
            </w:pPr>
            <w:r>
              <w:rPr>
                <w:rFonts w:hint="cs"/>
                <w:color w:val="000080"/>
                <w:rtl/>
              </w:rPr>
              <w:t>ـ وهذا الحق يعتبر بمثابة الموازنة بين البرلمان والوزارة .</w:t>
            </w:r>
          </w:p>
          <w:p w:rsidR="005B7E16" w:rsidRDefault="005B7E16" w:rsidP="00BF1927">
            <w:pPr>
              <w:jc w:val="lowKashida"/>
              <w:rPr>
                <w:color w:val="000080"/>
                <w:rtl/>
              </w:rPr>
            </w:pPr>
            <w:r>
              <w:rPr>
                <w:rFonts w:hint="cs"/>
                <w:color w:val="000080"/>
                <w:rtl/>
              </w:rPr>
              <w:t>ـ وحل البرلمان له صورتان هما ( الحل الوزاري ) و ( الحل الرئاسي ) والأول هو الأكثر أهمية .</w:t>
            </w:r>
          </w:p>
          <w:p w:rsidR="005B7E16" w:rsidRDefault="005B7E16" w:rsidP="00BF1927">
            <w:pPr>
              <w:jc w:val="lowKashida"/>
              <w:rPr>
                <w:color w:val="000080"/>
                <w:rtl/>
              </w:rPr>
            </w:pPr>
            <w:r>
              <w:rPr>
                <w:rFonts w:hint="cs"/>
                <w:color w:val="000080"/>
                <w:rtl/>
              </w:rPr>
              <w:t>ـ لا يجوز حل البرلمان مرتين لنفس السبب .</w:t>
            </w:r>
          </w:p>
          <w:p w:rsidR="005B7E16" w:rsidRDefault="005B7E16" w:rsidP="00BF1927">
            <w:pPr>
              <w:jc w:val="lowKashida"/>
              <w:rPr>
                <w:color w:val="000080"/>
                <w:rtl/>
              </w:rPr>
            </w:pPr>
          </w:p>
          <w:p w:rsidR="005B7E16" w:rsidRPr="00EE08E0" w:rsidRDefault="005B7E16" w:rsidP="00BF1927">
            <w:pPr>
              <w:jc w:val="lowKashida"/>
              <w:rPr>
                <w:color w:val="000080"/>
                <w:rtl/>
              </w:rPr>
            </w:pPr>
            <w:r>
              <w:rPr>
                <w:rFonts w:hint="cs"/>
                <w:color w:val="000080"/>
                <w:rtl/>
              </w:rPr>
              <w:t xml:space="preserve">ـ قد يطلب حل البرلمان وذلك لإجراء انتخابات مبكرة لكسب الأغلبية المؤقتة ( الحالية) . </w:t>
            </w:r>
          </w:p>
          <w:p w:rsidR="005B7E16" w:rsidRPr="00233667" w:rsidRDefault="005B7E16" w:rsidP="00BF1927">
            <w:pPr>
              <w:jc w:val="lowKashida"/>
              <w:rPr>
                <w:color w:val="000080"/>
                <w:rtl/>
              </w:rPr>
            </w:pPr>
          </w:p>
        </w:tc>
      </w:tr>
    </w:tbl>
    <w:p w:rsidR="005B7E16" w:rsidRDefault="005B7E16" w:rsidP="005B7E16">
      <w:pPr>
        <w:ind w:left="720"/>
        <w:rPr>
          <w:b/>
          <w:bCs/>
          <w:sz w:val="28"/>
          <w:szCs w:val="28"/>
          <w:u w:val="single"/>
          <w:rtl/>
        </w:rPr>
      </w:pPr>
    </w:p>
    <w:sectPr w:rsidR="005B7E16" w:rsidSect="00615C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475"/>
    <w:multiLevelType w:val="hybridMultilevel"/>
    <w:tmpl w:val="97366186"/>
    <w:lvl w:ilvl="0" w:tplc="C67643A2">
      <w:start w:val="1"/>
      <w:numFmt w:val="bullet"/>
      <w:lvlText w:val="-"/>
      <w:lvlJc w:val="left"/>
      <w:pPr>
        <w:tabs>
          <w:tab w:val="num" w:pos="360"/>
        </w:tabs>
        <w:ind w:left="360" w:hanging="360"/>
      </w:pPr>
      <w:rPr>
        <w:rFonts w:ascii="Vrinda" w:hAnsi="Vrinda"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nsid w:val="2BC96688"/>
    <w:multiLevelType w:val="hybridMultilevel"/>
    <w:tmpl w:val="993C1D64"/>
    <w:lvl w:ilvl="0" w:tplc="518E0E0A">
      <w:start w:val="1"/>
      <w:numFmt w:val="decimal"/>
      <w:lvlText w:val="%1."/>
      <w:lvlJc w:val="left"/>
      <w:pPr>
        <w:tabs>
          <w:tab w:val="num" w:pos="360"/>
        </w:tabs>
        <w:ind w:left="360" w:hanging="360"/>
      </w:pPr>
      <w:rPr>
        <w:color w:val="auto"/>
      </w:rPr>
    </w:lvl>
    <w:lvl w:ilvl="1" w:tplc="518E0E0A">
      <w:start w:val="1"/>
      <w:numFmt w:val="decimal"/>
      <w:lvlText w:val="%2."/>
      <w:lvlJc w:val="left"/>
      <w:pPr>
        <w:tabs>
          <w:tab w:val="num" w:pos="0"/>
        </w:tabs>
        <w:ind w:left="0" w:hanging="360"/>
      </w:pPr>
      <w:rPr>
        <w:color w:val="auto"/>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nsid w:val="3DC62708"/>
    <w:multiLevelType w:val="hybridMultilevel"/>
    <w:tmpl w:val="1CFC3460"/>
    <w:lvl w:ilvl="0" w:tplc="94BC6F86">
      <w:start w:val="1"/>
      <w:numFmt w:val="bullet"/>
      <w:lvlText w:val=""/>
      <w:lvlJc w:val="left"/>
      <w:pPr>
        <w:tabs>
          <w:tab w:val="num" w:pos="1428"/>
        </w:tabs>
        <w:ind w:left="1428" w:hanging="348"/>
      </w:pPr>
      <w:rPr>
        <w:rFonts w:ascii="Wingdings" w:hAnsi="Wingdings" w:hint="default"/>
        <w:color w:val="auto"/>
      </w:rPr>
    </w:lvl>
    <w:lvl w:ilvl="1" w:tplc="B7467F4E">
      <w:start w:val="1"/>
      <w:numFmt w:val="decimal"/>
      <w:lvlText w:val="%2."/>
      <w:lvlJc w:val="left"/>
      <w:pPr>
        <w:tabs>
          <w:tab w:val="num" w:pos="2160"/>
        </w:tabs>
        <w:ind w:left="2160" w:hanging="360"/>
      </w:pPr>
      <w:rPr>
        <w:rFonts w:hint="default"/>
        <w:color w:val="000080"/>
      </w:rPr>
    </w:lvl>
    <w:lvl w:ilvl="2" w:tplc="8A1860E0">
      <w:start w:val="1"/>
      <w:numFmt w:val="bullet"/>
      <w:lvlText w:val="-"/>
      <w:lvlJc w:val="left"/>
      <w:pPr>
        <w:tabs>
          <w:tab w:val="num" w:pos="2880"/>
        </w:tabs>
        <w:ind w:left="2574" w:hanging="54"/>
      </w:pPr>
      <w:rPr>
        <w:rFonts w:ascii="Vrinda" w:hAnsi="Vrinda"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DFC07DD"/>
    <w:multiLevelType w:val="hybridMultilevel"/>
    <w:tmpl w:val="2DEAE938"/>
    <w:lvl w:ilvl="0" w:tplc="C5A62C18">
      <w:start w:val="1"/>
      <w:numFmt w:val="decimal"/>
      <w:lvlText w:val="%1."/>
      <w:lvlJc w:val="left"/>
      <w:pPr>
        <w:tabs>
          <w:tab w:val="num" w:pos="1800"/>
        </w:tabs>
        <w:ind w:left="1800" w:hanging="360"/>
      </w:pPr>
      <w:rPr>
        <w:color w:val="00008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9523616"/>
    <w:multiLevelType w:val="hybridMultilevel"/>
    <w:tmpl w:val="13D095E6"/>
    <w:lvl w:ilvl="0" w:tplc="5534019A">
      <w:start w:val="1"/>
      <w:numFmt w:val="bullet"/>
      <w:lvlText w:val=""/>
      <w:lvlJc w:val="left"/>
      <w:pPr>
        <w:tabs>
          <w:tab w:val="num" w:pos="1440"/>
        </w:tabs>
        <w:ind w:left="1440" w:hanging="360"/>
      </w:pPr>
      <w:rPr>
        <w:rFonts w:ascii="Symbol" w:hAnsi="Symbol" w:hint="default"/>
        <w:color w:val="auto"/>
      </w:rPr>
    </w:lvl>
    <w:lvl w:ilvl="1" w:tplc="B7467F4E">
      <w:start w:val="1"/>
      <w:numFmt w:val="decimal"/>
      <w:lvlText w:val="%2."/>
      <w:lvlJc w:val="left"/>
      <w:pPr>
        <w:tabs>
          <w:tab w:val="num" w:pos="2160"/>
        </w:tabs>
        <w:ind w:left="2160" w:hanging="360"/>
      </w:pPr>
      <w:rPr>
        <w:rFonts w:hint="default"/>
        <w:color w:val="000080"/>
      </w:rPr>
    </w:lvl>
    <w:lvl w:ilvl="2" w:tplc="8A1860E0">
      <w:start w:val="1"/>
      <w:numFmt w:val="bullet"/>
      <w:lvlText w:val="-"/>
      <w:lvlJc w:val="left"/>
      <w:pPr>
        <w:tabs>
          <w:tab w:val="num" w:pos="2880"/>
        </w:tabs>
        <w:ind w:left="2574" w:hanging="54"/>
      </w:pPr>
      <w:rPr>
        <w:rFonts w:ascii="Vrinda" w:hAnsi="Vrinda"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2A9132D"/>
    <w:multiLevelType w:val="hybridMultilevel"/>
    <w:tmpl w:val="9878B5B8"/>
    <w:lvl w:ilvl="0" w:tplc="518E0E0A">
      <w:start w:val="1"/>
      <w:numFmt w:val="decimal"/>
      <w:lvlText w:val="%1."/>
      <w:lvlJc w:val="left"/>
      <w:pPr>
        <w:tabs>
          <w:tab w:val="num" w:pos="0"/>
        </w:tabs>
        <w:ind w:left="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60616CB"/>
    <w:multiLevelType w:val="hybridMultilevel"/>
    <w:tmpl w:val="F2C06C28"/>
    <w:lvl w:ilvl="0" w:tplc="DC8EB3A0">
      <w:start w:val="1"/>
      <w:numFmt w:val="decimal"/>
      <w:lvlText w:val="%1."/>
      <w:lvlJc w:val="left"/>
      <w:pPr>
        <w:tabs>
          <w:tab w:val="num" w:pos="1800"/>
        </w:tabs>
        <w:ind w:left="1800" w:hanging="360"/>
      </w:pPr>
      <w:rPr>
        <w:color w:val="000080"/>
      </w:rPr>
    </w:lvl>
    <w:lvl w:ilvl="1" w:tplc="AD88B622">
      <w:start w:val="1"/>
      <w:numFmt w:val="arabicAlpha"/>
      <w:lvlText w:val="%2)"/>
      <w:lvlJc w:val="left"/>
      <w:pPr>
        <w:tabs>
          <w:tab w:val="num" w:pos="2520"/>
        </w:tabs>
        <w:ind w:left="2520" w:hanging="360"/>
      </w:pPr>
      <w:rPr>
        <w:rFonts w:hint="default"/>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5B7E16"/>
    <w:rsid w:val="00053614"/>
    <w:rsid w:val="00063215"/>
    <w:rsid w:val="000D496D"/>
    <w:rsid w:val="00572B8B"/>
    <w:rsid w:val="005B7E16"/>
    <w:rsid w:val="00615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1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E1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8ADCD7-46AA-4AE7-A8B4-60FDBDAA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Wahban</dc:creator>
  <cp:keywords/>
  <dc:description/>
  <cp:lastModifiedBy>المستخدم</cp:lastModifiedBy>
  <cp:revision>2</cp:revision>
  <dcterms:created xsi:type="dcterms:W3CDTF">2002-04-15T06:50:00Z</dcterms:created>
  <dcterms:modified xsi:type="dcterms:W3CDTF">2016-04-12T08:39:00Z</dcterms:modified>
</cp:coreProperties>
</file>