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6A6" w:rsidRDefault="001706A6" w:rsidP="001706A6">
      <w:pPr>
        <w:bidi/>
        <w:spacing w:after="0" w:line="240" w:lineRule="auto"/>
        <w:rPr>
          <w:rFonts w:asciiTheme="majorHAnsi" w:hAnsiTheme="majorHAnsi" w:cstheme="majorHAnsi"/>
          <w:sz w:val="28"/>
          <w:szCs w:val="28"/>
          <w:rtl/>
        </w:rPr>
      </w:pPr>
      <w:r>
        <w:rPr>
          <w:rFonts w:asciiTheme="majorHAnsi" w:hAnsiTheme="majorHAnsi" w:cstheme="majorHAnsi" w:hint="cs"/>
          <w:sz w:val="28"/>
          <w:szCs w:val="28"/>
          <w:rtl/>
        </w:rPr>
        <w:t>باستخدام المعلومات في الجدول قم بإيجاد المطلوب:</w:t>
      </w:r>
    </w:p>
    <w:p w:rsidR="001706A6" w:rsidRPr="001706A6" w:rsidRDefault="001706A6" w:rsidP="001706A6">
      <w:pPr>
        <w:bidi/>
        <w:spacing w:after="0" w:line="240" w:lineRule="auto"/>
        <w:rPr>
          <w:rFonts w:asciiTheme="majorHAnsi" w:hAnsiTheme="majorHAnsi" w:cstheme="majorHAnsi"/>
          <w:sz w:val="14"/>
          <w:szCs w:val="1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91"/>
        <w:gridCol w:w="642"/>
        <w:gridCol w:w="4019"/>
        <w:gridCol w:w="784"/>
      </w:tblGrid>
      <w:tr w:rsidR="001706A6" w:rsidTr="00EF5E5C">
        <w:tc>
          <w:tcPr>
            <w:tcW w:w="4291" w:type="dxa"/>
          </w:tcPr>
          <w:p w:rsidR="001706A6" w:rsidRDefault="001706A6" w:rsidP="001706A6">
            <w:pPr>
              <w:bidi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sz w:val="28"/>
                <w:szCs w:val="28"/>
                <w:rtl/>
              </w:rPr>
              <w:t>الإنفاق الحكومي</w:t>
            </w:r>
          </w:p>
        </w:tc>
        <w:tc>
          <w:tcPr>
            <w:tcW w:w="642" w:type="dxa"/>
          </w:tcPr>
          <w:p w:rsidR="001706A6" w:rsidRDefault="001706A6" w:rsidP="001706A6">
            <w:pPr>
              <w:bidi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532149">
              <w:rPr>
                <w:rFonts w:asciiTheme="majorHAnsi" w:hAnsiTheme="majorHAnsi" w:cstheme="majorHAnsi"/>
                <w:sz w:val="28"/>
                <w:szCs w:val="28"/>
              </w:rPr>
              <w:t>280</w:t>
            </w:r>
          </w:p>
        </w:tc>
        <w:tc>
          <w:tcPr>
            <w:tcW w:w="4019" w:type="dxa"/>
          </w:tcPr>
          <w:p w:rsidR="001706A6" w:rsidRDefault="001706A6" w:rsidP="001706A6">
            <w:pPr>
              <w:bidi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sz w:val="28"/>
                <w:szCs w:val="28"/>
                <w:rtl/>
              </w:rPr>
              <w:t>ضرائب مباشرة</w:t>
            </w:r>
          </w:p>
        </w:tc>
        <w:tc>
          <w:tcPr>
            <w:tcW w:w="784" w:type="dxa"/>
          </w:tcPr>
          <w:p w:rsidR="001706A6" w:rsidRDefault="001706A6" w:rsidP="001706A6">
            <w:pPr>
              <w:bidi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532149">
              <w:rPr>
                <w:rFonts w:asciiTheme="majorHAnsi" w:hAnsiTheme="majorHAnsi" w:cstheme="majorHAnsi"/>
                <w:sz w:val="28"/>
                <w:szCs w:val="28"/>
              </w:rPr>
              <w:t>152</w:t>
            </w:r>
          </w:p>
        </w:tc>
      </w:tr>
      <w:tr w:rsidR="001706A6" w:rsidTr="00EF5E5C">
        <w:tc>
          <w:tcPr>
            <w:tcW w:w="4291" w:type="dxa"/>
          </w:tcPr>
          <w:p w:rsidR="001706A6" w:rsidRDefault="001706A6" w:rsidP="001706A6">
            <w:pPr>
              <w:bidi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sz w:val="28"/>
                <w:szCs w:val="28"/>
                <w:rtl/>
              </w:rPr>
              <w:t xml:space="preserve">ضرائب غير مباشرة </w:t>
            </w:r>
          </w:p>
        </w:tc>
        <w:tc>
          <w:tcPr>
            <w:tcW w:w="642" w:type="dxa"/>
          </w:tcPr>
          <w:p w:rsidR="001706A6" w:rsidRDefault="001706A6" w:rsidP="001706A6">
            <w:pPr>
              <w:bidi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532149">
              <w:rPr>
                <w:rFonts w:asciiTheme="majorHAnsi" w:hAnsiTheme="majorHAnsi" w:cstheme="majorHAnsi"/>
                <w:sz w:val="28"/>
                <w:szCs w:val="28"/>
              </w:rPr>
              <w:t>120</w:t>
            </w:r>
          </w:p>
        </w:tc>
        <w:tc>
          <w:tcPr>
            <w:tcW w:w="4019" w:type="dxa"/>
          </w:tcPr>
          <w:p w:rsidR="001706A6" w:rsidRDefault="001706A6" w:rsidP="001706A6">
            <w:pPr>
              <w:bidi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sz w:val="28"/>
                <w:szCs w:val="28"/>
                <w:rtl/>
              </w:rPr>
              <w:t>معاشات التقاعد</w:t>
            </w:r>
          </w:p>
        </w:tc>
        <w:tc>
          <w:tcPr>
            <w:tcW w:w="784" w:type="dxa"/>
          </w:tcPr>
          <w:p w:rsidR="001706A6" w:rsidRDefault="001706A6" w:rsidP="001706A6">
            <w:pPr>
              <w:bidi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532149">
              <w:rPr>
                <w:rFonts w:asciiTheme="majorHAnsi" w:hAnsiTheme="majorHAnsi" w:cstheme="majorHAnsi"/>
                <w:sz w:val="28"/>
                <w:szCs w:val="28"/>
              </w:rPr>
              <w:t>32</w:t>
            </w:r>
          </w:p>
        </w:tc>
      </w:tr>
      <w:tr w:rsidR="001706A6" w:rsidTr="00EF5E5C">
        <w:tc>
          <w:tcPr>
            <w:tcW w:w="4291" w:type="dxa"/>
          </w:tcPr>
          <w:p w:rsidR="001706A6" w:rsidRDefault="001706A6" w:rsidP="001706A6">
            <w:pPr>
              <w:bidi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sz w:val="28"/>
                <w:szCs w:val="28"/>
                <w:rtl/>
              </w:rPr>
              <w:t>الاستثمار</w:t>
            </w:r>
          </w:p>
        </w:tc>
        <w:tc>
          <w:tcPr>
            <w:tcW w:w="642" w:type="dxa"/>
          </w:tcPr>
          <w:p w:rsidR="001706A6" w:rsidRDefault="001706A6" w:rsidP="001706A6">
            <w:pPr>
              <w:bidi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532149">
              <w:rPr>
                <w:rFonts w:asciiTheme="majorHAnsi" w:hAnsiTheme="majorHAnsi" w:cstheme="majorHAnsi"/>
                <w:sz w:val="28"/>
                <w:szCs w:val="28"/>
              </w:rPr>
              <w:t>560</w:t>
            </w:r>
          </w:p>
        </w:tc>
        <w:tc>
          <w:tcPr>
            <w:tcW w:w="4019" w:type="dxa"/>
          </w:tcPr>
          <w:p w:rsidR="001706A6" w:rsidRDefault="001706A6" w:rsidP="001706A6">
            <w:pPr>
              <w:bidi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sz w:val="28"/>
                <w:szCs w:val="28"/>
                <w:rtl/>
              </w:rPr>
              <w:t>الاستهلاك</w:t>
            </w:r>
          </w:p>
        </w:tc>
        <w:tc>
          <w:tcPr>
            <w:tcW w:w="784" w:type="dxa"/>
          </w:tcPr>
          <w:p w:rsidR="001706A6" w:rsidRDefault="001706A6" w:rsidP="001706A6">
            <w:pPr>
              <w:bidi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532149">
              <w:rPr>
                <w:rFonts w:asciiTheme="majorHAnsi" w:hAnsiTheme="majorHAnsi" w:cstheme="majorHAnsi"/>
                <w:sz w:val="28"/>
                <w:szCs w:val="28"/>
              </w:rPr>
              <w:t>1120</w:t>
            </w:r>
          </w:p>
        </w:tc>
      </w:tr>
      <w:tr w:rsidR="001706A6" w:rsidTr="00EF5E5C">
        <w:tc>
          <w:tcPr>
            <w:tcW w:w="4291" w:type="dxa"/>
          </w:tcPr>
          <w:p w:rsidR="001706A6" w:rsidRDefault="001706A6" w:rsidP="001706A6">
            <w:pPr>
              <w:bidi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sz w:val="28"/>
                <w:szCs w:val="28"/>
                <w:rtl/>
              </w:rPr>
              <w:t>اهتلاك رأس المال</w:t>
            </w:r>
          </w:p>
        </w:tc>
        <w:tc>
          <w:tcPr>
            <w:tcW w:w="642" w:type="dxa"/>
          </w:tcPr>
          <w:p w:rsidR="001706A6" w:rsidRDefault="001706A6" w:rsidP="001706A6">
            <w:pPr>
              <w:bidi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532149">
              <w:rPr>
                <w:rFonts w:asciiTheme="majorHAnsi" w:hAnsiTheme="majorHAnsi" w:cstheme="majorHAnsi"/>
                <w:sz w:val="28"/>
                <w:szCs w:val="28"/>
              </w:rPr>
              <w:t>56</w:t>
            </w:r>
          </w:p>
        </w:tc>
        <w:tc>
          <w:tcPr>
            <w:tcW w:w="4019" w:type="dxa"/>
          </w:tcPr>
          <w:p w:rsidR="001706A6" w:rsidRDefault="001706A6" w:rsidP="001706A6">
            <w:pPr>
              <w:bidi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sz w:val="28"/>
                <w:szCs w:val="28"/>
                <w:rtl/>
              </w:rPr>
              <w:t>ريع الأراضي</w:t>
            </w:r>
          </w:p>
        </w:tc>
        <w:tc>
          <w:tcPr>
            <w:tcW w:w="784" w:type="dxa"/>
          </w:tcPr>
          <w:p w:rsidR="001706A6" w:rsidRDefault="001706A6" w:rsidP="001706A6">
            <w:pPr>
              <w:bidi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532149">
              <w:rPr>
                <w:rFonts w:asciiTheme="majorHAnsi" w:hAnsiTheme="majorHAnsi" w:cstheme="majorHAnsi"/>
                <w:sz w:val="28"/>
                <w:szCs w:val="28"/>
              </w:rPr>
              <w:t>480</w:t>
            </w:r>
          </w:p>
        </w:tc>
      </w:tr>
      <w:tr w:rsidR="001706A6" w:rsidTr="00EF5E5C">
        <w:tc>
          <w:tcPr>
            <w:tcW w:w="4291" w:type="dxa"/>
          </w:tcPr>
          <w:p w:rsidR="001706A6" w:rsidRDefault="001706A6" w:rsidP="001706A6">
            <w:pPr>
              <w:bidi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sz w:val="28"/>
                <w:szCs w:val="28"/>
                <w:rtl/>
              </w:rPr>
              <w:t xml:space="preserve">ضرائب على الأرباح </w:t>
            </w:r>
            <w:r w:rsidRPr="001B5691">
              <w:rPr>
                <w:rFonts w:asciiTheme="majorHAnsi" w:hAnsiTheme="majorHAnsi" w:cstheme="majorHAnsi" w:hint="cs"/>
                <w:sz w:val="18"/>
                <w:szCs w:val="18"/>
                <w:rtl/>
              </w:rPr>
              <w:t>(</w:t>
            </w:r>
            <w:r w:rsidRPr="001B5691">
              <w:rPr>
                <w:rFonts w:asciiTheme="majorHAnsi" w:hAnsiTheme="majorHAnsi" w:cstheme="majorHAnsi" w:hint="cs"/>
                <w:sz w:val="20"/>
                <w:szCs w:val="20"/>
                <w:rtl/>
              </w:rPr>
              <w:t>تعامل معاملة الأرباح غير الموزعة)</w:t>
            </w:r>
          </w:p>
        </w:tc>
        <w:tc>
          <w:tcPr>
            <w:tcW w:w="642" w:type="dxa"/>
          </w:tcPr>
          <w:p w:rsidR="001706A6" w:rsidRDefault="001706A6" w:rsidP="001706A6">
            <w:pPr>
              <w:bidi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532149">
              <w:rPr>
                <w:rFonts w:asciiTheme="majorHAnsi" w:hAnsiTheme="majorHAnsi" w:cstheme="majorHAnsi"/>
                <w:sz w:val="28"/>
                <w:szCs w:val="28"/>
              </w:rPr>
              <w:t>112</w:t>
            </w:r>
          </w:p>
        </w:tc>
        <w:tc>
          <w:tcPr>
            <w:tcW w:w="4019" w:type="dxa"/>
          </w:tcPr>
          <w:p w:rsidR="001706A6" w:rsidRDefault="001706A6" w:rsidP="001706A6">
            <w:pPr>
              <w:bidi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sz w:val="28"/>
                <w:szCs w:val="28"/>
                <w:rtl/>
              </w:rPr>
              <w:t>فوائد</w:t>
            </w:r>
          </w:p>
        </w:tc>
        <w:tc>
          <w:tcPr>
            <w:tcW w:w="784" w:type="dxa"/>
          </w:tcPr>
          <w:p w:rsidR="001706A6" w:rsidRDefault="001706A6" w:rsidP="001706A6">
            <w:pPr>
              <w:bidi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532149">
              <w:rPr>
                <w:rFonts w:asciiTheme="majorHAnsi" w:hAnsiTheme="majorHAnsi" w:cstheme="majorHAnsi"/>
                <w:sz w:val="28"/>
                <w:szCs w:val="28"/>
              </w:rPr>
              <w:t>40</w:t>
            </w:r>
          </w:p>
        </w:tc>
      </w:tr>
      <w:tr w:rsidR="001706A6" w:rsidTr="00EF5E5C">
        <w:tc>
          <w:tcPr>
            <w:tcW w:w="4291" w:type="dxa"/>
          </w:tcPr>
          <w:p w:rsidR="001706A6" w:rsidRDefault="001706A6" w:rsidP="001706A6">
            <w:pPr>
              <w:bidi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sz w:val="28"/>
                <w:szCs w:val="28"/>
                <w:rtl/>
              </w:rPr>
              <w:t>أجور ومرتبات</w:t>
            </w:r>
          </w:p>
        </w:tc>
        <w:tc>
          <w:tcPr>
            <w:tcW w:w="642" w:type="dxa"/>
          </w:tcPr>
          <w:p w:rsidR="001706A6" w:rsidRDefault="001706A6" w:rsidP="001706A6">
            <w:pPr>
              <w:bidi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532149">
              <w:rPr>
                <w:rFonts w:asciiTheme="majorHAnsi" w:hAnsiTheme="majorHAnsi" w:cstheme="majorHAnsi"/>
                <w:sz w:val="28"/>
                <w:szCs w:val="28"/>
              </w:rPr>
              <w:t>960</w:t>
            </w:r>
          </w:p>
        </w:tc>
        <w:tc>
          <w:tcPr>
            <w:tcW w:w="4019" w:type="dxa"/>
          </w:tcPr>
          <w:p w:rsidR="001706A6" w:rsidRDefault="001706A6" w:rsidP="001706A6">
            <w:pPr>
              <w:bidi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sz w:val="28"/>
                <w:szCs w:val="28"/>
                <w:rtl/>
              </w:rPr>
              <w:t>أرباح غير موزعة</w:t>
            </w:r>
          </w:p>
        </w:tc>
        <w:tc>
          <w:tcPr>
            <w:tcW w:w="784" w:type="dxa"/>
          </w:tcPr>
          <w:p w:rsidR="001706A6" w:rsidRDefault="001706A6" w:rsidP="001706A6">
            <w:pPr>
              <w:bidi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532149">
              <w:rPr>
                <w:rFonts w:asciiTheme="majorHAnsi" w:hAnsiTheme="majorHAnsi" w:cstheme="majorHAnsi"/>
                <w:sz w:val="28"/>
                <w:szCs w:val="28"/>
              </w:rPr>
              <w:t>76</w:t>
            </w:r>
          </w:p>
        </w:tc>
      </w:tr>
      <w:tr w:rsidR="001706A6" w:rsidTr="00EF5E5C">
        <w:tc>
          <w:tcPr>
            <w:tcW w:w="4291" w:type="dxa"/>
          </w:tcPr>
          <w:p w:rsidR="001706A6" w:rsidRDefault="001706A6" w:rsidP="001706A6">
            <w:pPr>
              <w:bidi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sz w:val="28"/>
                <w:szCs w:val="28"/>
                <w:rtl/>
              </w:rPr>
              <w:t>أرباح موزعة</w:t>
            </w:r>
          </w:p>
        </w:tc>
        <w:tc>
          <w:tcPr>
            <w:tcW w:w="642" w:type="dxa"/>
          </w:tcPr>
          <w:p w:rsidR="001706A6" w:rsidRDefault="001706A6" w:rsidP="001706A6">
            <w:pPr>
              <w:bidi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532149">
              <w:rPr>
                <w:rFonts w:asciiTheme="majorHAnsi" w:hAnsiTheme="majorHAnsi" w:cstheme="majorHAnsi"/>
                <w:sz w:val="28"/>
                <w:szCs w:val="28"/>
              </w:rPr>
              <w:t>92</w:t>
            </w:r>
          </w:p>
        </w:tc>
        <w:tc>
          <w:tcPr>
            <w:tcW w:w="4019" w:type="dxa"/>
          </w:tcPr>
          <w:p w:rsidR="001706A6" w:rsidRDefault="001706A6" w:rsidP="001706A6">
            <w:pPr>
              <w:bidi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sz w:val="28"/>
                <w:szCs w:val="28"/>
                <w:rtl/>
              </w:rPr>
              <w:t>الصادرات</w:t>
            </w:r>
          </w:p>
        </w:tc>
        <w:tc>
          <w:tcPr>
            <w:tcW w:w="784" w:type="dxa"/>
          </w:tcPr>
          <w:p w:rsidR="001706A6" w:rsidRDefault="001706A6" w:rsidP="001706A6">
            <w:pPr>
              <w:bidi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532149">
              <w:rPr>
                <w:rFonts w:asciiTheme="majorHAnsi" w:hAnsiTheme="majorHAnsi" w:cstheme="majorHAnsi"/>
                <w:sz w:val="28"/>
                <w:szCs w:val="28"/>
              </w:rPr>
              <w:t>72</w:t>
            </w:r>
          </w:p>
        </w:tc>
      </w:tr>
      <w:tr w:rsidR="001706A6" w:rsidTr="00EF5E5C">
        <w:tc>
          <w:tcPr>
            <w:tcW w:w="4291" w:type="dxa"/>
          </w:tcPr>
          <w:p w:rsidR="001706A6" w:rsidRDefault="001706A6" w:rsidP="001706A6">
            <w:pPr>
              <w:bidi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sz w:val="28"/>
                <w:szCs w:val="28"/>
                <w:rtl/>
              </w:rPr>
              <w:t>ضمان اجتماعي</w:t>
            </w:r>
          </w:p>
        </w:tc>
        <w:tc>
          <w:tcPr>
            <w:tcW w:w="642" w:type="dxa"/>
          </w:tcPr>
          <w:p w:rsidR="001706A6" w:rsidRDefault="001706A6" w:rsidP="001706A6">
            <w:pPr>
              <w:bidi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sz w:val="28"/>
                <w:szCs w:val="28"/>
                <w:rtl/>
              </w:rPr>
              <w:t>72</w:t>
            </w:r>
          </w:p>
        </w:tc>
        <w:tc>
          <w:tcPr>
            <w:tcW w:w="4019" w:type="dxa"/>
          </w:tcPr>
          <w:p w:rsidR="001706A6" w:rsidRDefault="001706A6" w:rsidP="001706A6">
            <w:pPr>
              <w:bidi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sz w:val="28"/>
                <w:szCs w:val="28"/>
                <w:rtl/>
              </w:rPr>
              <w:t>الواردات</w:t>
            </w:r>
          </w:p>
        </w:tc>
        <w:tc>
          <w:tcPr>
            <w:tcW w:w="784" w:type="dxa"/>
          </w:tcPr>
          <w:p w:rsidR="001706A6" w:rsidRDefault="001706A6" w:rsidP="001706A6">
            <w:pPr>
              <w:bidi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532149">
              <w:rPr>
                <w:rFonts w:asciiTheme="majorHAnsi" w:hAnsiTheme="majorHAnsi" w:cstheme="majorHAnsi"/>
                <w:sz w:val="28"/>
                <w:szCs w:val="28"/>
              </w:rPr>
              <w:t>96</w:t>
            </w:r>
          </w:p>
        </w:tc>
      </w:tr>
    </w:tbl>
    <w:p w:rsidR="001706A6" w:rsidRDefault="001706A6" w:rsidP="001706A6">
      <w:pPr>
        <w:bidi/>
        <w:spacing w:after="0" w:line="240" w:lineRule="auto"/>
        <w:rPr>
          <w:rFonts w:asciiTheme="majorHAnsi" w:hAnsiTheme="majorHAnsi" w:cstheme="majorHAnsi"/>
          <w:sz w:val="28"/>
          <w:szCs w:val="28"/>
          <w:rtl/>
        </w:rPr>
      </w:pPr>
      <w:bookmarkStart w:id="0" w:name="_GoBack"/>
      <w:bookmarkEnd w:id="0"/>
    </w:p>
    <w:p w:rsidR="001706A6" w:rsidRPr="001706A6" w:rsidRDefault="001706A6" w:rsidP="001706A6">
      <w:pPr>
        <w:pStyle w:val="ListParagraph"/>
        <w:numPr>
          <w:ilvl w:val="0"/>
          <w:numId w:val="1"/>
        </w:numPr>
        <w:bidi/>
        <w:rPr>
          <w:rFonts w:asciiTheme="majorHAnsi" w:hAnsiTheme="majorHAnsi" w:cstheme="majorHAnsi" w:hint="cs"/>
          <w:sz w:val="28"/>
          <w:szCs w:val="28"/>
          <w:rtl/>
        </w:rPr>
      </w:pPr>
      <w:r w:rsidRPr="001706A6">
        <w:rPr>
          <w:rFonts w:asciiTheme="majorHAnsi" w:hAnsiTheme="majorHAnsi" w:cstheme="majorHAnsi" w:hint="cs"/>
          <w:sz w:val="28"/>
          <w:szCs w:val="28"/>
          <w:rtl/>
        </w:rPr>
        <w:t xml:space="preserve">الناتج المحلي بطريقة الإنفاق </w:t>
      </w:r>
    </w:p>
    <w:p w:rsidR="001706A6" w:rsidRPr="001706A6" w:rsidRDefault="001706A6" w:rsidP="001706A6">
      <w:pPr>
        <w:pStyle w:val="ListParagraph"/>
        <w:numPr>
          <w:ilvl w:val="0"/>
          <w:numId w:val="1"/>
        </w:numPr>
        <w:bidi/>
        <w:rPr>
          <w:rFonts w:asciiTheme="majorHAnsi" w:hAnsiTheme="majorHAnsi" w:cstheme="majorHAnsi"/>
          <w:sz w:val="28"/>
          <w:szCs w:val="28"/>
          <w:rtl/>
        </w:rPr>
      </w:pPr>
      <w:r w:rsidRPr="001706A6">
        <w:rPr>
          <w:rFonts w:asciiTheme="majorHAnsi" w:hAnsiTheme="majorHAnsi" w:cstheme="majorHAnsi" w:hint="cs"/>
          <w:sz w:val="28"/>
          <w:szCs w:val="28"/>
          <w:rtl/>
        </w:rPr>
        <w:t>الناتج المحلي بطريقة الدخل:</w:t>
      </w:r>
    </w:p>
    <w:p w:rsidR="001706A6" w:rsidRPr="001706A6" w:rsidRDefault="001706A6" w:rsidP="001706A6">
      <w:pPr>
        <w:pStyle w:val="ListParagraph"/>
        <w:numPr>
          <w:ilvl w:val="0"/>
          <w:numId w:val="1"/>
        </w:numPr>
        <w:bidi/>
        <w:rPr>
          <w:rFonts w:asciiTheme="majorHAnsi" w:hAnsiTheme="majorHAnsi" w:cstheme="majorHAnsi"/>
          <w:sz w:val="28"/>
          <w:szCs w:val="28"/>
          <w:rtl/>
        </w:rPr>
      </w:pPr>
      <w:r w:rsidRPr="001706A6">
        <w:rPr>
          <w:rFonts w:asciiTheme="majorHAnsi" w:hAnsiTheme="majorHAnsi" w:cstheme="majorHAnsi" w:hint="cs"/>
          <w:sz w:val="28"/>
          <w:szCs w:val="28"/>
          <w:rtl/>
        </w:rPr>
        <w:t>صافي الناتج المحلي:</w:t>
      </w:r>
    </w:p>
    <w:p w:rsidR="001706A6" w:rsidRPr="001706A6" w:rsidRDefault="001706A6" w:rsidP="001706A6">
      <w:pPr>
        <w:pStyle w:val="ListParagraph"/>
        <w:numPr>
          <w:ilvl w:val="0"/>
          <w:numId w:val="1"/>
        </w:numPr>
        <w:bidi/>
        <w:rPr>
          <w:rFonts w:asciiTheme="majorHAnsi" w:hAnsiTheme="majorHAnsi" w:cstheme="majorHAnsi"/>
          <w:sz w:val="28"/>
          <w:szCs w:val="28"/>
          <w:rtl/>
        </w:rPr>
      </w:pPr>
      <w:r w:rsidRPr="001706A6">
        <w:rPr>
          <w:rFonts w:asciiTheme="majorHAnsi" w:hAnsiTheme="majorHAnsi" w:cstheme="majorHAnsi" w:hint="cs"/>
          <w:sz w:val="28"/>
          <w:szCs w:val="28"/>
          <w:rtl/>
        </w:rPr>
        <w:t>الدخل المحلي:</w:t>
      </w:r>
    </w:p>
    <w:p w:rsidR="001706A6" w:rsidRPr="001706A6" w:rsidRDefault="001706A6" w:rsidP="001706A6">
      <w:pPr>
        <w:pStyle w:val="ListParagraph"/>
        <w:numPr>
          <w:ilvl w:val="0"/>
          <w:numId w:val="1"/>
        </w:numPr>
        <w:bidi/>
        <w:rPr>
          <w:rFonts w:asciiTheme="majorHAnsi" w:hAnsiTheme="majorHAnsi" w:cstheme="majorHAnsi"/>
          <w:sz w:val="28"/>
          <w:szCs w:val="28"/>
          <w:rtl/>
        </w:rPr>
      </w:pPr>
      <w:r w:rsidRPr="001706A6">
        <w:rPr>
          <w:rFonts w:asciiTheme="majorHAnsi" w:hAnsiTheme="majorHAnsi" w:cstheme="majorHAnsi" w:hint="cs"/>
          <w:sz w:val="28"/>
          <w:szCs w:val="28"/>
          <w:rtl/>
        </w:rPr>
        <w:t>الدخل الشخصي:</w:t>
      </w:r>
    </w:p>
    <w:p w:rsidR="001706A6" w:rsidRDefault="001706A6" w:rsidP="001706A6">
      <w:pPr>
        <w:pStyle w:val="ListParagraph"/>
        <w:numPr>
          <w:ilvl w:val="0"/>
          <w:numId w:val="1"/>
        </w:numPr>
        <w:bidi/>
        <w:rPr>
          <w:rFonts w:asciiTheme="majorHAnsi" w:hAnsiTheme="majorHAnsi" w:cstheme="majorHAnsi"/>
          <w:sz w:val="28"/>
          <w:szCs w:val="28"/>
        </w:rPr>
      </w:pPr>
      <w:r w:rsidRPr="001706A6">
        <w:rPr>
          <w:rFonts w:asciiTheme="majorHAnsi" w:hAnsiTheme="majorHAnsi" w:cstheme="majorHAnsi" w:hint="cs"/>
          <w:sz w:val="28"/>
          <w:szCs w:val="28"/>
          <w:rtl/>
        </w:rPr>
        <w:t>الدخل المتاح:</w:t>
      </w:r>
    </w:p>
    <w:p w:rsidR="001706A6" w:rsidRDefault="001706A6" w:rsidP="001706A6">
      <w:pPr>
        <w:pStyle w:val="ListParagraph"/>
        <w:numPr>
          <w:ilvl w:val="0"/>
          <w:numId w:val="1"/>
        </w:numPr>
        <w:bidi/>
        <w:rPr>
          <w:rFonts w:asciiTheme="majorHAnsi" w:hAnsiTheme="majorHAnsi" w:cstheme="majorHAnsi"/>
          <w:sz w:val="28"/>
          <w:szCs w:val="28"/>
        </w:rPr>
      </w:pPr>
      <w:r w:rsidRPr="001706A6">
        <w:rPr>
          <w:rFonts w:asciiTheme="majorHAnsi" w:hAnsiTheme="majorHAnsi" w:cstheme="majorHAnsi" w:hint="cs"/>
          <w:sz w:val="28"/>
          <w:szCs w:val="28"/>
          <w:rtl/>
        </w:rPr>
        <w:t>الادخار:</w:t>
      </w:r>
    </w:p>
    <w:p w:rsidR="001706A6" w:rsidRDefault="001706A6" w:rsidP="001706A6">
      <w:pPr>
        <w:bidi/>
        <w:rPr>
          <w:rFonts w:asciiTheme="majorHAnsi" w:hAnsiTheme="majorHAnsi" w:cstheme="majorHAnsi"/>
          <w:sz w:val="28"/>
          <w:szCs w:val="28"/>
          <w:rtl/>
        </w:rPr>
      </w:pPr>
    </w:p>
    <w:p w:rsidR="001706A6" w:rsidRPr="001706A6" w:rsidRDefault="001706A6" w:rsidP="001706A6">
      <w:pPr>
        <w:bidi/>
        <w:rPr>
          <w:rFonts w:asciiTheme="majorHAnsi" w:hAnsiTheme="majorHAnsi" w:cstheme="majorHAnsi"/>
          <w:sz w:val="28"/>
          <w:szCs w:val="28"/>
          <w:rtl/>
        </w:rPr>
        <w:sectPr w:rsidR="001706A6" w:rsidRPr="001706A6" w:rsidSect="00A632CB">
          <w:headerReference w:type="default" r:id="rId8"/>
          <w:footerReference w:type="default" r:id="rId9"/>
          <w:pgSz w:w="11906" w:h="16838" w:code="9"/>
          <w:pgMar w:top="720" w:right="720" w:bottom="720" w:left="720" w:header="288" w:footer="288" w:gutter="0"/>
          <w:cols w:space="720"/>
          <w:docGrid w:linePitch="360"/>
        </w:sectPr>
      </w:pPr>
    </w:p>
    <w:p w:rsidR="001706A6" w:rsidRPr="00890969" w:rsidRDefault="001706A6" w:rsidP="001706A6">
      <w:pPr>
        <w:bidi/>
        <w:spacing w:after="0" w:line="240" w:lineRule="auto"/>
        <w:rPr>
          <w:rFonts w:asciiTheme="majorHAnsi" w:hAnsiTheme="majorHAnsi" w:cstheme="majorHAnsi"/>
          <w:rtl/>
        </w:rPr>
      </w:pPr>
    </w:p>
    <w:sectPr w:rsidR="001706A6" w:rsidRPr="008909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720" w:rsidRDefault="00A92720" w:rsidP="001706A6">
      <w:pPr>
        <w:spacing w:after="0" w:line="240" w:lineRule="auto"/>
      </w:pPr>
      <w:r>
        <w:separator/>
      </w:r>
    </w:p>
  </w:endnote>
  <w:endnote w:type="continuationSeparator" w:id="0">
    <w:p w:rsidR="00A92720" w:rsidRDefault="00A92720" w:rsidP="00170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2913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32CB" w:rsidRDefault="00A927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6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32CB" w:rsidRDefault="00A92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720" w:rsidRDefault="00A92720" w:rsidP="001706A6">
      <w:pPr>
        <w:spacing w:after="0" w:line="240" w:lineRule="auto"/>
      </w:pPr>
      <w:r>
        <w:separator/>
      </w:r>
    </w:p>
  </w:footnote>
  <w:footnote w:type="continuationSeparator" w:id="0">
    <w:p w:rsidR="00A92720" w:rsidRDefault="00A92720" w:rsidP="00170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1EF" w:rsidRPr="00092357" w:rsidRDefault="00A92720" w:rsidP="006931EF">
    <w:pPr>
      <w:pStyle w:val="Header"/>
      <w:bidi/>
      <w:jc w:val="both"/>
      <w:rPr>
        <w:rFonts w:cs="Akhbar MT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9272B"/>
    <w:multiLevelType w:val="hybridMultilevel"/>
    <w:tmpl w:val="C86C6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A6"/>
    <w:rsid w:val="001706A6"/>
    <w:rsid w:val="00A92720"/>
    <w:rsid w:val="00D9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EC53A"/>
  <w15:chartTrackingRefBased/>
  <w15:docId w15:val="{EFD0AB31-7F33-40F2-98E5-B79003F8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6A6"/>
    <w:pPr>
      <w:ind w:left="720"/>
      <w:contextualSpacing/>
    </w:pPr>
  </w:style>
  <w:style w:type="table" w:styleId="TableGrid">
    <w:name w:val="Table Grid"/>
    <w:basedOn w:val="TableNormal"/>
    <w:uiPriority w:val="39"/>
    <w:rsid w:val="00170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06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6A6"/>
  </w:style>
  <w:style w:type="paragraph" w:styleId="Footer">
    <w:name w:val="footer"/>
    <w:basedOn w:val="Normal"/>
    <w:link w:val="FooterChar"/>
    <w:uiPriority w:val="99"/>
    <w:unhideWhenUsed/>
    <w:rsid w:val="001706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A7803-E06C-4D40-9813-0768EE99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Yazeed Rashed Aldhafian</dc:creator>
  <cp:keywords/>
  <dc:description/>
  <cp:lastModifiedBy>Yazeed Rashed Aldhafian</cp:lastModifiedBy>
  <cp:revision>1</cp:revision>
  <dcterms:created xsi:type="dcterms:W3CDTF">2019-02-04T08:47:00Z</dcterms:created>
  <dcterms:modified xsi:type="dcterms:W3CDTF">2019-02-04T08:52:00Z</dcterms:modified>
</cp:coreProperties>
</file>