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bidi w:val="1"/>
        <w:ind w:left="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Cambria" w:cs="Cambria" w:hAnsi="Cambria" w:eastAsia="Cambria"/>
          <w:sz w:val="36"/>
          <w:szCs w:val="36"/>
          <w:rtl w:val="1"/>
          <w:lang w:val="ar-SA" w:bidi="ar-SA"/>
        </w:rPr>
        <w:t>جامعة الملك سعود</w:t>
      </w:r>
    </w:p>
    <w:p>
      <w:pPr>
        <w:pStyle w:val="Body A"/>
        <w:bidi w:val="1"/>
        <w:ind w:left="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  <w:t xml:space="preserve">   كلية التربية </w:t>
      </w:r>
    </w:p>
    <w:p>
      <w:pPr>
        <w:pStyle w:val="Body A"/>
        <w:bidi w:val="1"/>
        <w:ind w:left="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  <w:t>قسم التربية ورياض الأطفال</w:t>
      </w:r>
    </w:p>
    <w:p>
      <w:pPr>
        <w:pStyle w:val="Body A"/>
        <w:bidi w:val="1"/>
        <w:ind w:left="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drawing>
          <wp:inline distT="0" distB="0" distL="0" distR="0">
            <wp:extent cx="1038225" cy="647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  <w:t xml:space="preserve">                                              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drawing>
          <wp:inline distT="0" distB="0" distL="0" distR="0">
            <wp:extent cx="1466850" cy="6667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widowControl w:val="0"/>
        <w:bidi w:val="1"/>
        <w:ind w:left="0" w:right="0" w:firstLine="0"/>
        <w:jc w:val="center"/>
        <w:rPr>
          <w:rFonts w:ascii="Simplified Arabic" w:cs="Simplified Arabic" w:hAnsi="Simplified Arabic" w:eastAsia="Simplified Arabic"/>
          <w:sz w:val="28"/>
          <w:szCs w:val="28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sz w:val="28"/>
          <w:szCs w:val="28"/>
          <w:rtl w:val="1"/>
          <w:lang w:val="ar-SA" w:bidi="ar-SA"/>
        </w:rPr>
        <w:t xml:space="preserve"> مفردات مادة ١٥٠ روض تنمية المهارات الفنية</w:t>
      </w:r>
    </w:p>
    <w:tbl>
      <w:tblPr>
        <w:bidiVisual w:val="on"/>
        <w:tblW w:w="83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75"/>
        <w:gridCol w:w="2075"/>
        <w:gridCol w:w="2075"/>
        <w:gridCol w:w="2075"/>
      </w:tblGrid>
      <w:tr>
        <w:tblPrEx>
          <w:shd w:val="clear" w:color="auto" w:fill="auto"/>
        </w:tblPrEx>
        <w:trPr>
          <w:trHeight w:val="262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ساعات المقرر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ساعتان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المكتب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مكتب رقم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204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مبنى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رقم الشعبة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360" w:lineRule="auto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34148</w:t>
            </w:r>
          </w:p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31338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الساعات المكتبية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يوم الاثنين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12-1</w:t>
            </w:r>
          </w:p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يوم الأربعاء 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10-12 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موعد المحاضرة</w:t>
            </w:r>
          </w:p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ومكانها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الاثنين ق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47</w:t>
            </w:r>
          </w:p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الأربعاء معمل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132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الإيميل الالكتروني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36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365f91"/>
                <w:spacing w:val="0"/>
                <w:kern w:val="0"/>
                <w:position w:val="0"/>
                <w:sz w:val="20"/>
                <w:szCs w:val="20"/>
                <w:u w:val="single" w:color="365f91"/>
                <w:vertAlign w:val="baseline"/>
                <w:rtl w:val="0"/>
                <w:lang w:val="en-US"/>
              </w:rPr>
              <w:t>halrugaib</w:t>
            </w:r>
            <w:hyperlink r:id="rId6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365f91"/>
                  <w:spacing w:val="0"/>
                  <w:kern w:val="0"/>
                  <w:position w:val="0"/>
                  <w:sz w:val="20"/>
                  <w:szCs w:val="20"/>
                  <w:u w:val="single" w:color="365f91"/>
                  <w:vertAlign w:val="baseline"/>
                  <w:rtl w:val="0"/>
                  <w:lang w:val="en-US"/>
                </w:rPr>
                <w:t>@ksu.edu.sa</w:t>
              </w:r>
            </w:hyperlink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365f91"/>
                <w:spacing w:val="0"/>
                <w:kern w:val="0"/>
                <w:position w:val="0"/>
                <w:sz w:val="20"/>
                <w:szCs w:val="20"/>
                <w:u w:val="single" w:color="365f91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الموقع الالكتروني</w:t>
            </w:r>
          </w:p>
        </w:tc>
        <w:tc>
          <w:tcPr>
            <w:tcW w:type="dxa" w:w="6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360" w:lineRule="auto"/>
              <w:jc w:val="center"/>
            </w:pPr>
            <w:hyperlink r:id="rId7" w:history="1">
              <w:r>
                <w:rPr>
                  <w:rStyle w:val="Hyperlink.1"/>
                  <w:rFonts w:ascii="Times New Roman"/>
                  <w:b w:val="1"/>
                  <w:bCs w:val="1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http://faculty.ksu.edu.sa/21500/default.aspx</w:t>
              </w:r>
            </w:hyperlink>
          </w:p>
        </w:tc>
      </w:tr>
    </w:tbl>
    <w:p>
      <w:pPr>
        <w:pStyle w:val="Body A"/>
        <w:widowControl w:val="0"/>
        <w:bidi w:val="1"/>
        <w:ind w:left="0" w:right="0" w:firstLine="0"/>
        <w:jc w:val="center"/>
        <w:rPr>
          <w:rFonts w:ascii="Simplified Arabic" w:cs="Simplified Arabic" w:hAnsi="Simplified Arabic" w:eastAsia="Simplified Arabic"/>
          <w:sz w:val="28"/>
          <w:szCs w:val="28"/>
          <w:rtl w:val="1"/>
          <w:lang w:val="ar-SA" w:bidi="ar-SA"/>
        </w:rPr>
      </w:pPr>
    </w:p>
    <w:p>
      <w:pPr>
        <w:pStyle w:val="Body A"/>
        <w:widowControl w:val="0"/>
        <w:bidi w:val="1"/>
        <w:ind w:left="0" w:right="0" w:firstLine="0"/>
        <w:jc w:val="center"/>
        <w:rPr>
          <w:rFonts w:ascii="Simplified Arabic" w:cs="Simplified Arabic" w:hAnsi="Simplified Arabic" w:eastAsia="Simplified Arabic"/>
          <w:sz w:val="28"/>
          <w:szCs w:val="28"/>
          <w:rtl w:val="1"/>
          <w:lang w:val="ar-SA" w:bidi="ar-SA"/>
        </w:rPr>
      </w:pPr>
    </w:p>
    <w:p>
      <w:pPr>
        <w:pStyle w:val="Body A"/>
        <w:widowControl w:val="0"/>
        <w:bidi w:val="1"/>
        <w:ind w:left="0" w:right="0" w:firstLine="0"/>
        <w:jc w:val="center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0"/>
          <w:lang w:val="en-US"/>
        </w:rPr>
      </w:pPr>
      <w:r>
        <w:rPr>
          <w:rFonts w:ascii="Simplified Arabic" w:cs="Simplified Arabic" w:hAnsi="Simplified Arabic" w:eastAsia="Simplified Arabic"/>
          <w:sz w:val="28"/>
          <w:szCs w:val="28"/>
          <w:rtl w:val="1"/>
          <w:lang w:val="ar-SA" w:bidi="ar-SA"/>
        </w:rPr>
        <w:tab/>
        <w:tab/>
        <w:tab/>
        <w:tab/>
        <w:t xml:space="preserve">             </w:t>
      </w:r>
      <w:r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  <w:t xml:space="preserve">           </w:t>
      </w:r>
    </w:p>
    <w:p>
      <w:pPr>
        <w:pStyle w:val="Body A"/>
        <w:bidi w:val="1"/>
        <w:ind w:left="0" w:right="0" w:firstLine="0"/>
        <w:jc w:val="left"/>
        <w:rPr>
          <w:rFonts w:ascii="Cambria" w:cs="Cambria" w:hAnsi="Cambria" w:eastAsia="Cambria"/>
          <w:sz w:val="28"/>
          <w:szCs w:val="28"/>
          <w:rtl w:val="1"/>
          <w:lang w:val="ar-SA" w:bidi="ar-SA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1"/>
          <w:lang w:val="ar-SA" w:bidi="ar-SA"/>
        </w:rPr>
        <w:t>هدف المقرر</w:t>
      </w:r>
      <w:r>
        <w:rPr>
          <w:rFonts w:ascii="Cambria" w:cs="Cambria" w:hAnsi="Cambria" w:eastAsia="Cambria"/>
          <w:sz w:val="28"/>
          <w:szCs w:val="28"/>
          <w:rtl w:val="1"/>
          <w:lang w:val="ar-SA" w:bidi="ar-SA"/>
        </w:rPr>
        <w:t xml:space="preserve"> </w:t>
      </w:r>
    </w:p>
    <w:p>
      <w:pPr>
        <w:pStyle w:val="Body A"/>
        <w:bidi w:val="1"/>
        <w:ind w:left="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Cambria" w:cs="Cambria" w:hAnsi="Cambria" w:eastAsia="Cambria"/>
          <w:sz w:val="28"/>
          <w:szCs w:val="28"/>
          <w:rtl w:val="1"/>
          <w:lang w:val="ar-SA" w:bidi="ar-SA"/>
        </w:rPr>
        <w:t>تهدف هذه المادة الى تعريف الطالبة بالمهارات الفنية للطفل في مرحلة الطفولة المبكرة و كيفية تنميتها و تطويرها من خلال الأنشطة و الوسائل الفنية</w:t>
      </w:r>
      <w:r>
        <w:rPr>
          <w:rFonts w:ascii="Cambria" w:cs="Cambria" w:hAnsi="Cambria" w:eastAsia="Cambria"/>
          <w:sz w:val="28"/>
          <w:szCs w:val="28"/>
          <w:rtl w:val="1"/>
          <w:lang w:val="ar-SA" w:bidi="ar-SA"/>
        </w:rPr>
        <w:t>.</w:t>
      </w:r>
    </w:p>
    <w:p>
      <w:pPr>
        <w:pStyle w:val="Body A"/>
        <w:bidi w:val="1"/>
        <w:ind w:left="0" w:right="0" w:firstLine="0"/>
        <w:jc w:val="left"/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1"/>
          <w:lang w:val="ar-SA" w:bidi="ar-SA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1"/>
          <w:lang w:val="ar-SA" w:bidi="ar-SA"/>
        </w:rPr>
        <w:t xml:space="preserve">خطة المقرر </w:t>
      </w:r>
    </w:p>
    <w:p>
      <w:pPr>
        <w:pStyle w:val="Body A"/>
        <w:widowControl w:val="0"/>
        <w:bidi w:val="1"/>
        <w:ind w:left="0" w:right="0" w:firstLine="0"/>
        <w:jc w:val="left"/>
        <w:rPr>
          <w:rFonts w:ascii="Cambria" w:cs="Cambria" w:hAnsi="Cambria" w:eastAsia="Cambria"/>
          <w:sz w:val="28"/>
          <w:szCs w:val="28"/>
          <w:rtl w:val="1"/>
          <w:lang w:val="ar-SA" w:bidi="ar-SA"/>
        </w:rPr>
      </w:pPr>
      <w:r>
        <w:rPr>
          <w:rFonts w:ascii="Cambria" w:cs="Cambria" w:hAnsi="Cambria" w:eastAsia="Cambria"/>
          <w:sz w:val="28"/>
          <w:szCs w:val="28"/>
          <w:rtl w:val="1"/>
          <w:lang w:val="ar-SA" w:bidi="ar-SA"/>
        </w:rPr>
        <w:t>سيتم تقسيم المواضيع المقررة بمشيئة الله كالتالي</w:t>
      </w:r>
      <w:r>
        <w:rPr>
          <w:rFonts w:ascii="Cambria" w:cs="Cambria" w:hAnsi="Cambria" w:eastAsia="Cambria"/>
          <w:sz w:val="28"/>
          <w:szCs w:val="28"/>
          <w:rtl w:val="1"/>
          <w:lang w:val="ar-SA" w:bidi="ar-SA"/>
        </w:rPr>
        <w:t xml:space="preserve">: </w:t>
      </w:r>
    </w:p>
    <w:tbl>
      <w:tblPr>
        <w:bidiVisual w:val="on"/>
        <w:tblW w:w="829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34"/>
        <w:gridCol w:w="7165"/>
      </w:tblGrid>
      <w:tr>
        <w:tblPrEx>
          <w:shd w:val="clear" w:color="auto" w:fill="auto"/>
        </w:tblPrEx>
        <w:trPr>
          <w:trHeight w:val="313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الاسبوع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الموضوع</w:t>
            </w:r>
          </w:p>
        </w:tc>
      </w:tr>
      <w:tr>
        <w:tblPrEx>
          <w:shd w:val="clear" w:color="auto" w:fill="auto"/>
        </w:tblPrEx>
        <w:trPr>
          <w:trHeight w:val="313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اسبوع الارشاد الاكاديمي</w:t>
            </w:r>
          </w:p>
        </w:tc>
      </w:tr>
      <w:tr>
        <w:tblPrEx>
          <w:shd w:val="clear" w:color="auto" w:fill="auto"/>
        </w:tblPrEx>
        <w:trPr>
          <w:trHeight w:val="880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التعريف بالمادة و طريقة التقييم</w:t>
            </w:r>
          </w:p>
          <w:p>
            <w:pPr>
              <w:pStyle w:val="Table Style 2"/>
              <w:bidi w:val="1"/>
              <w:ind w:left="0" w:right="0" w:firstLine="0"/>
              <w:jc w:val="left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تعريف الفن و اهميته</w:t>
            </w:r>
          </w:p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التعرف على انواع الانشطة الفنية التي تقدم للطفل</w:t>
            </w:r>
          </w:p>
        </w:tc>
      </w:tr>
      <w:tr>
        <w:tblPrEx>
          <w:shd w:val="clear" w:color="auto" w:fill="auto"/>
        </w:tblPrEx>
        <w:trPr>
          <w:trHeight w:val="880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كيفية تجهيز ركن الفن </w:t>
            </w:r>
          </w:p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تقديم نشاط الخامات الطبيعية و المستهلكة و يتضمن تعريف الطالبة بهذه الخامات و كيفية الحصول عليها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يطلب من الطالبة جمع خامات طبيعية و مستهلكة و انتاج عمل فني من هذه الخامات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13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دور المعلمة في تنمية المهارات الفنية للطفل</w:t>
            </w:r>
          </w:p>
        </w:tc>
      </w:tr>
      <w:tr>
        <w:tblPrEx>
          <w:shd w:val="clear" w:color="auto" w:fill="auto"/>
        </w:tblPrEx>
        <w:trPr>
          <w:trHeight w:val="313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مراحل تطور رسوم الاطفال في مرحلة الطفولة المبكرة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13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الرسم و التلوين و يتضمن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تعريف الطالبة بانواع الالوان المستخدمة في ركن الفن و طرق اعدادها</w:t>
            </w:r>
          </w:p>
        </w:tc>
      </w:tr>
      <w:tr>
        <w:tblPrEx>
          <w:shd w:val="clear" w:color="auto" w:fill="auto"/>
        </w:tblPrEx>
        <w:trPr>
          <w:trHeight w:val="313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نشاط</w:t>
            </w:r>
          </w:p>
        </w:tc>
      </w:tr>
      <w:tr>
        <w:tblPrEx>
          <w:shd w:val="clear" w:color="auto" w:fill="auto"/>
        </w:tblPrEx>
        <w:trPr>
          <w:trHeight w:val="880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القص و اللصق و يتضمن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</w:p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تعريف الطالبة بانواع المقصات و كيفية تدريب الطفل على استخدامها 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+ </w:t>
            </w: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انواع الاوراق و الاقمشة التي يمكن استخدامها مع الطفل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97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العرائس اليدوية و يتضمن  تعريف الطلبة بالهدف من استخدام الطفل للعرائس و متـي و اين تستخدم، بالاضافة الى انواع العرائس التي يمكن انتاجها و تقديمها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97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10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العجائن و تتضمن 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تعريف الطالبة بالهدف من استخدام الطفل للعجائن، و انواع العجين و طرق تحضيرها، كيفية التدرج في تقديمها للطفل و الادوات التي يحتاجها الطفل اثناء العمل بالعجين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97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الطباعة 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تعريف الطالبة بانواع الطباعات مثل 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( </w:t>
            </w: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اوراق الشجر، القوالب الاسفنجية، الاستنسل، البطاطس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13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العلاج باللعب</w:t>
            </w:r>
          </w:p>
        </w:tc>
      </w:tr>
      <w:tr>
        <w:tblPrEx>
          <w:shd w:val="clear" w:color="auto" w:fill="auto"/>
        </w:tblPrEx>
        <w:trPr>
          <w:trHeight w:val="313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 xml:space="preserve">مراجعة </w:t>
            </w:r>
          </w:p>
        </w:tc>
      </w:tr>
      <w:tr>
        <w:tblPrEx>
          <w:shd w:val="clear" w:color="auto" w:fill="auto"/>
        </w:tblPrEx>
        <w:trPr>
          <w:trHeight w:val="313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مناقشة ملف الطالبة</w:t>
            </w:r>
          </w:p>
        </w:tc>
      </w:tr>
      <w:tr>
        <w:tblPrEx>
          <w:shd w:val="clear" w:color="auto" w:fill="auto"/>
        </w:tblPrEx>
        <w:trPr>
          <w:trHeight w:val="313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الاختبار الفصلي</w:t>
            </w:r>
          </w:p>
        </w:tc>
      </w:tr>
      <w:tr>
        <w:tblPrEx>
          <w:shd w:val="clear" w:color="auto" w:fill="auto"/>
        </w:tblPrEx>
        <w:trPr>
          <w:trHeight w:val="313" w:hRule="exact"/>
        </w:trPr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7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1"/>
                <w:lang w:val="ar-SA" w:bidi="ar-SA"/>
              </w:rPr>
              <w:t>بداية اختبارات الاعداد العام</w:t>
            </w:r>
          </w:p>
        </w:tc>
      </w:tr>
    </w:tbl>
    <w:p>
      <w:pPr>
        <w:pStyle w:val="Body A"/>
        <w:widowControl w:val="0"/>
        <w:bidi w:val="1"/>
        <w:ind w:left="0" w:right="0" w:firstLine="0"/>
        <w:jc w:val="left"/>
        <w:rPr>
          <w:rFonts w:ascii="Cambria" w:cs="Cambria" w:hAnsi="Cambria" w:eastAsia="Cambria"/>
          <w:sz w:val="28"/>
          <w:szCs w:val="28"/>
          <w:rtl w:val="1"/>
          <w:lang w:val="ar-SA" w:bidi="ar-SA"/>
        </w:rPr>
      </w:pPr>
    </w:p>
    <w:p>
      <w:pPr>
        <w:pStyle w:val="Body A"/>
        <w:widowControl w:val="0"/>
        <w:bidi w:val="1"/>
        <w:ind w:left="0" w:right="0" w:firstLine="0"/>
        <w:jc w:val="left"/>
        <w:rPr>
          <w:rFonts w:ascii="Cambria" w:cs="Cambria" w:hAnsi="Cambria" w:eastAsia="Cambria"/>
          <w:sz w:val="28"/>
          <w:szCs w:val="28"/>
          <w:rtl w:val="1"/>
          <w:lang w:val="ar-SA" w:bidi="ar-SA"/>
        </w:rPr>
      </w:pPr>
    </w:p>
    <w:p>
      <w:pPr>
        <w:pStyle w:val="Body A"/>
        <w:widowControl w:val="0"/>
        <w:bidi w:val="1"/>
        <w:ind w:left="0" w:right="0" w:firstLine="0"/>
        <w:jc w:val="left"/>
        <w:rPr>
          <w:rFonts w:ascii="Cambria" w:cs="Cambria" w:hAnsi="Cambria" w:eastAsia="Cambria"/>
          <w:sz w:val="28"/>
          <w:szCs w:val="28"/>
          <w:rtl w:val="1"/>
          <w:lang w:val="ar-SA" w:bidi="ar-SA"/>
        </w:rPr>
      </w:pPr>
    </w:p>
    <w:p>
      <w:pPr>
        <w:pStyle w:val="Body A"/>
        <w:widowControl w:val="0"/>
        <w:bidi w:val="1"/>
        <w:ind w:left="0" w:right="0" w:firstLine="0"/>
        <w:jc w:val="left"/>
        <w:rPr>
          <w:rFonts w:ascii="Cambria" w:cs="Cambria" w:hAnsi="Cambria" w:eastAsia="Cambria"/>
          <w:sz w:val="28"/>
          <w:szCs w:val="28"/>
          <w:rtl w:val="1"/>
          <w:lang w:val="ar-SA" w:bidi="ar-SA"/>
        </w:rPr>
      </w:pPr>
    </w:p>
    <w:p>
      <w:pPr>
        <w:pStyle w:val="Body A"/>
        <w:widowControl w:val="0"/>
        <w:bidi w:val="1"/>
        <w:ind w:left="0" w:right="0" w:firstLine="0"/>
        <w:jc w:val="left"/>
        <w:rPr>
          <w:rFonts w:ascii="Cambria" w:cs="Cambria" w:hAnsi="Cambria" w:eastAsia="Cambria"/>
          <w:sz w:val="28"/>
          <w:szCs w:val="28"/>
          <w:rtl w:val="1"/>
          <w:lang w:val="ar-SA" w:bidi="ar-SA"/>
        </w:rPr>
      </w:pPr>
    </w:p>
    <w:p>
      <w:pPr>
        <w:pStyle w:val="Body A"/>
        <w:bidi w:val="1"/>
        <w:ind w:left="36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u w:val="single"/>
          <w:rtl w:val="1"/>
          <w:lang w:val="ar-SA" w:bidi="ar-SA"/>
        </w:rPr>
        <w:t xml:space="preserve">التقييم </w:t>
      </w:r>
      <w:r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  <w:t xml:space="preserve">   </w:t>
      </w:r>
    </w:p>
    <w:p>
      <w:pPr>
        <w:pStyle w:val="Body A"/>
        <w:bidi w:val="1"/>
        <w:ind w:left="36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u w:val="single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u w:val="single"/>
          <w:rtl w:val="1"/>
          <w:lang w:val="ar-SA" w:bidi="ar-SA"/>
        </w:rPr>
        <w:t xml:space="preserve">توزيع الدرجات   </w:t>
      </w:r>
    </w:p>
    <w:p>
      <w:pPr>
        <w:pStyle w:val="Body A"/>
        <w:widowControl w:val="0"/>
        <w:bidi w:val="1"/>
        <w:ind w:left="36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u w:val="single"/>
          <w:rtl w:val="1"/>
          <w:lang w:val="ar-SA" w:bidi="ar-SA"/>
        </w:rPr>
      </w:pPr>
    </w:p>
    <w:tbl>
      <w:tblPr>
        <w:bidiVisual w:val="on"/>
        <w:tblW w:w="7930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65"/>
        <w:gridCol w:w="3965"/>
      </w:tblGrid>
      <w:tr>
        <w:tblPrEx>
          <w:shd w:val="clear" w:color="auto" w:fill="auto"/>
        </w:tblPrEx>
        <w:trPr>
          <w:trHeight w:val="298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36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>الاعمال</w:t>
            </w:r>
          </w:p>
        </w:tc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36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>الدرجات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36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 xml:space="preserve">امتحان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 xml:space="preserve"> </w:t>
            </w: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 xml:space="preserve">  </w:t>
            </w:r>
          </w:p>
        </w:tc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36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>25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36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 xml:space="preserve">انشطة عملية خلال الفصل </w:t>
            </w:r>
          </w:p>
        </w:tc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360" w:right="0" w:firstLine="0"/>
              <w:jc w:val="center"/>
              <w:rPr>
                <w:rtl w:val="1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>55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36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>ملف الطالبة عن موضوعات المادة المقدمة</w:t>
            </w:r>
          </w:p>
        </w:tc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36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360" w:right="0" w:firstLine="0"/>
              <w:jc w:val="left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>مهام تعاونية و مشاركة و حضور</w:t>
            </w:r>
          </w:p>
        </w:tc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360" w:right="0" w:firstLine="0"/>
              <w:jc w:val="center"/>
              <w:rPr>
                <w:rtl w:val="1"/>
              </w:rPr>
            </w:pPr>
            <w:r>
              <w:rPr>
                <w:rFonts w:ascii="Simplified Arabic" w:cs="Simplified Arabic" w:hAnsi="Simplified Arabic" w:eastAsia="Simplified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single" w:color="000000"/>
                <w:vertAlign w:val="baseline"/>
                <w:rtl w:val="1"/>
                <w:lang w:val="ar-SA" w:bidi="ar-SA"/>
              </w:rPr>
              <w:t>10</w:t>
            </w:r>
          </w:p>
        </w:tc>
      </w:tr>
    </w:tbl>
    <w:p>
      <w:pPr>
        <w:pStyle w:val="Body A"/>
        <w:widowControl w:val="0"/>
        <w:bidi w:val="1"/>
        <w:ind w:left="36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u w:val="single"/>
          <w:rtl w:val="1"/>
          <w:lang w:val="ar-SA" w:bidi="ar-SA"/>
        </w:rPr>
      </w:pPr>
    </w:p>
    <w:p>
      <w:pPr>
        <w:pStyle w:val="Body A"/>
        <w:widowControl w:val="0"/>
        <w:bidi w:val="1"/>
        <w:ind w:left="36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u w:val="single"/>
          <w:rtl w:val="1"/>
          <w:lang w:val="ar-SA" w:bidi="ar-SA"/>
        </w:rPr>
      </w:pPr>
    </w:p>
    <w:p>
      <w:pPr>
        <w:pStyle w:val="Body A"/>
        <w:bidi w:val="1"/>
        <w:ind w:left="360" w:right="0" w:firstLine="0"/>
        <w:jc w:val="left"/>
        <w:rPr>
          <w:rFonts w:ascii="Simplified Arabic" w:cs="Simplified Arabic" w:hAnsi="Simplified Arabic" w:eastAsia="Simplified Arabic"/>
          <w:color w:val="ff0000"/>
          <w:sz w:val="28"/>
          <w:szCs w:val="28"/>
          <w:u w:color="ff0000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b w:val="1"/>
          <w:bCs w:val="1"/>
          <w:color w:val="ff0000"/>
          <w:sz w:val="28"/>
          <w:szCs w:val="28"/>
          <w:u w:val="single" w:color="ff0000"/>
          <w:rtl w:val="1"/>
          <w:lang w:val="ar-SA" w:bidi="ar-SA"/>
        </w:rPr>
        <w:t xml:space="preserve"> مراجع أساسية</w:t>
      </w:r>
      <w:r>
        <w:rPr>
          <w:rFonts w:ascii="Simplified Arabic" w:cs="Simplified Arabic" w:hAnsi="Simplified Arabic" w:eastAsia="Simplified Arabic"/>
          <w:color w:val="ff0000"/>
          <w:sz w:val="28"/>
          <w:szCs w:val="28"/>
          <w:u w:color="ff0000"/>
          <w:rtl w:val="1"/>
          <w:lang w:val="ar-SA" w:bidi="ar-SA"/>
        </w:rPr>
        <w:t xml:space="preserve"> </w:t>
      </w:r>
    </w:p>
    <w:p>
      <w:pPr>
        <w:pStyle w:val="Body A"/>
        <w:bidi w:val="1"/>
        <w:ind w:left="360" w:right="0" w:firstLine="0"/>
        <w:jc w:val="left"/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>-</w:t>
      </w: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>د</w:t>
      </w: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 xml:space="preserve">. </w:t>
      </w: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>ام هاشم العمدة المهارات الحركية و الفنية لاطفال الروضة ٢٠١٠م</w:t>
      </w:r>
    </w:p>
    <w:p>
      <w:pPr>
        <w:pStyle w:val="Body A"/>
        <w:bidi w:val="1"/>
        <w:ind w:left="360" w:right="0" w:firstLine="0"/>
        <w:jc w:val="left"/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>-</w:t>
      </w: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>د</w:t>
      </w: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 xml:space="preserve">. </w:t>
      </w: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 xml:space="preserve">لميس التوني، اللعب الفني للطفل ٢٠١٢م </w:t>
      </w:r>
    </w:p>
    <w:p>
      <w:pPr>
        <w:pStyle w:val="Body A"/>
        <w:bidi w:val="1"/>
        <w:ind w:left="360" w:right="0" w:firstLine="0"/>
        <w:jc w:val="left"/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>-</w:t>
      </w: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>وفاء السبيل، صنعت بيدي اعمال فنية للأطفال ٢٠٠٥م</w:t>
      </w:r>
    </w:p>
    <w:p>
      <w:pPr>
        <w:pStyle w:val="Body A"/>
        <w:bidi w:val="1"/>
        <w:ind w:left="360" w:right="0" w:firstLine="0"/>
        <w:jc w:val="left"/>
        <w:rPr>
          <w:rFonts w:ascii="Simplified Arabic" w:cs="Simplified Arabic" w:hAnsi="Simplified Arabic" w:eastAsia="Simplified Arabic"/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>-</w:t>
      </w:r>
      <w:r>
        <w:rPr>
          <w:rFonts w:ascii="Simplified Arabic" w:cs="Simplified Arabic" w:hAnsi="Simplified Arabic" w:eastAsia="Simplified Arabic"/>
          <w:sz w:val="28"/>
          <w:szCs w:val="28"/>
          <w:u w:color="ff0000"/>
          <w:rtl w:val="1"/>
          <w:lang w:val="ar-SA" w:bidi="ar-SA"/>
        </w:rPr>
        <w:t xml:space="preserve">عبدالمطلب القريطي، سيكولوجية رسوم الاطفال ٢٠٠٩م </w:t>
      </w:r>
    </w:p>
    <w:p>
      <w:pPr>
        <w:pStyle w:val="Body A"/>
        <w:bidi w:val="1"/>
        <w:ind w:left="36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8"/>
          <w:szCs w:val="28"/>
          <w:u w:val="single" w:color="ff0000"/>
          <w:rtl w:val="1"/>
          <w:lang w:val="ar-SA" w:bidi="ar-SA"/>
        </w:rPr>
      </w:pPr>
      <w:r>
        <w:rPr>
          <w:rFonts w:ascii="Simplified Arabic" w:cs="Simplified Arabic" w:hAnsi="Simplified Arabic" w:eastAsia="Simplified Arabic"/>
          <w:b w:val="1"/>
          <w:bCs w:val="1"/>
          <w:color w:val="ff0000"/>
          <w:sz w:val="28"/>
          <w:szCs w:val="28"/>
          <w:u w:val="single" w:color="ff0000"/>
          <w:rtl w:val="1"/>
          <w:lang w:val="ar-SA" w:bidi="ar-SA"/>
        </w:rPr>
        <w:t xml:space="preserve">مراجع اضافيه  </w:t>
      </w:r>
    </w:p>
    <w:p>
      <w:pPr>
        <w:pStyle w:val="Body A"/>
        <w:bidi w:val="1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</w:pP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>-</w:t>
      </w: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>د</w:t>
      </w: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 xml:space="preserve">. </w:t>
      </w: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>عواطف ابراهيم، التربية الحسية و نشاط الطفل في البيئة</w:t>
      </w:r>
    </w:p>
    <w:p>
      <w:pPr>
        <w:pStyle w:val="Body A"/>
        <w:bidi w:val="1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</w:pP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>-</w:t>
      </w: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>د</w:t>
      </w: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 xml:space="preserve">. </w:t>
      </w: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>عزة خليل، الانشطة في رياض الاطفال ٢٠٠١م</w:t>
      </w:r>
    </w:p>
    <w:p>
      <w:pPr>
        <w:pStyle w:val="Body A"/>
        <w:bidi w:val="1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</w:pP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>-</w:t>
      </w: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>د</w:t>
      </w: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 xml:space="preserve">. </w:t>
      </w: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>هدـي قناوي، الطفل و العاب الروضة ١٩٩٥م</w:t>
      </w:r>
    </w:p>
    <w:p>
      <w:pPr>
        <w:pStyle w:val="Body A"/>
        <w:bidi w:val="1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</w:pP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>-</w:t>
      </w:r>
      <w:r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  <w:t>منيرة السديري، المنهج المبدع</w:t>
      </w:r>
    </w:p>
    <w:p>
      <w:pPr>
        <w:pStyle w:val="Body A"/>
        <w:bidi w:val="1"/>
        <w:ind w:left="360" w:right="0" w:firstLine="0"/>
        <w:jc w:val="left"/>
        <w:rPr>
          <w:rFonts w:ascii="Cambria" w:cs="Cambria" w:hAnsi="Cambria" w:eastAsia="Cambria"/>
          <w:sz w:val="28"/>
          <w:szCs w:val="28"/>
          <w:u w:color="ff0000"/>
          <w:rtl w:val="1"/>
          <w:lang w:val="ar-SA" w:bidi="ar-SA"/>
        </w:rPr>
      </w:pPr>
    </w:p>
    <w:p>
      <w:pPr>
        <w:pStyle w:val="Body A"/>
        <w:bidi w:val="1"/>
        <w:ind w:left="360" w:right="0" w:firstLine="0"/>
        <w:jc w:val="left"/>
        <w:rPr>
          <w:rtl w:val="1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1"/>
          <w:lang w:val="ar-SA" w:bidi="ar-SA"/>
        </w:rPr>
        <w:t xml:space="preserve">ملاحظة 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1"/>
          <w:lang w:val="ar-SA" w:bidi="ar-SA"/>
        </w:rPr>
        <w:t xml:space="preserve">: 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1"/>
          <w:lang w:val="ar-SA" w:bidi="ar-SA"/>
        </w:rPr>
        <w:t xml:space="preserve">تحرم الطالبة من دخول الامتحان النهائي في حال تجاوزت نسبة الغياب 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1"/>
          <w:lang w:val="ar-SA" w:bidi="ar-SA"/>
        </w:rPr>
        <w:t>25%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1"/>
          <w:lang w:val="ar-SA" w:bidi="ar-SA"/>
        </w:rPr>
        <w:t xml:space="preserve">من مجموع المحاضرات </w:t>
      </w:r>
      <w:r>
        <w:rPr>
          <w:rFonts w:ascii="Simplified Arabic" w:cs="Simplified Arabic" w:hAnsi="Simplified Arabic" w:eastAsia="Simplified Arabic"/>
          <w:b w:val="1"/>
          <w:bCs w:val="1"/>
          <w:sz w:val="24"/>
          <w:szCs w:val="24"/>
          <w:rtl w:val="1"/>
          <w:lang w:val="ar-SA" w:bidi="ar-SA"/>
        </w:rPr>
        <w:t>تمنياتي لكن بالتوفيق آ</w:t>
      </w:r>
      <w:r>
        <w:rPr>
          <w:rFonts w:ascii="Simplified Arabic" w:cs="Simplified Arabic" w:hAnsi="Simplified Arabic" w:eastAsia="Simplified Arabic"/>
          <w:b w:val="1"/>
          <w:bCs w:val="1"/>
          <w:sz w:val="24"/>
          <w:szCs w:val="24"/>
          <w:rtl w:val="1"/>
          <w:lang w:val="ar-SA" w:bidi="ar-SA"/>
        </w:rPr>
        <w:t>.</w:t>
      </w:r>
      <w:r>
        <w:rPr>
          <w:rFonts w:ascii="Simplified Arabic" w:cs="Simplified Arabic" w:hAnsi="Simplified Arabic" w:eastAsia="Simplified Arabic"/>
          <w:b w:val="1"/>
          <w:bCs w:val="1"/>
          <w:sz w:val="24"/>
          <w:szCs w:val="24"/>
          <w:rtl w:val="1"/>
          <w:lang w:val="ar-SA" w:bidi="ar-SA"/>
        </w:rPr>
        <w:t>هناء الرقيب</w:t>
      </w:r>
      <w:r>
        <w:rPr>
          <w:rFonts w:ascii="Cambria" w:cs="Cambria" w:hAnsi="Cambria" w:eastAsia="Cambria"/>
          <w:sz w:val="28"/>
          <w:szCs w:val="28"/>
          <w:rtl w:val="1"/>
          <w:lang w:val="ar-SA" w:bidi="ar-SA"/>
        </w:rPr>
        <w:br w:type="page"/>
      </w:r>
    </w:p>
    <w:p>
      <w:pPr>
        <w:pStyle w:val="Body A"/>
        <w:bidi w:val="1"/>
        <w:ind w:left="360" w:right="0" w:firstLine="0"/>
        <w:jc w:val="left"/>
        <w:rPr>
          <w:rtl w:val="1"/>
        </w:rPr>
      </w:pPr>
      <w:r>
        <w:rPr>
          <w:rFonts w:ascii="Cambria" w:cs="Cambria" w:hAnsi="Cambria" w:eastAsia="Cambria"/>
          <w:sz w:val="24"/>
          <w:szCs w:val="24"/>
          <w:rtl w:val="1"/>
          <w:lang w:val="ar-SA" w:bidi="ar-SA"/>
        </w:rPr>
      </w:r>
    </w:p>
    <w:sectPr>
      <w:headerReference w:type="default" r:id="rId8"/>
      <w:footerReference w:type="default" r:id="rId9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Simplified Arab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ar-SA" w:bidi="ar-SA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0"/>
      <w:szCs w:val="20"/>
      <w:u w:val="single" w:color="365f91"/>
      <w:vertAlign w:val="baseline"/>
      <w:lang w:val="en-US"/>
    </w:rPr>
  </w:style>
  <w:style w:type="character" w:styleId="Hyperlink.1">
    <w:name w:val="Hyperlink.1"/>
    <w:basedOn w:val="None"/>
    <w:next w:val="Hyperlink.1"/>
    <w:rPr>
      <w:b w:val="1"/>
      <w:bCs w:val="1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ar-SA" w:bidi="ar-S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nalqassem@ksu.edu.sa" TargetMode="External"/><Relationship Id="rId7" Type="http://schemas.openxmlformats.org/officeDocument/2006/relationships/hyperlink" Target="http://faculty.ksu.edu.sa/21500/default.aspx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