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24"/>
          <w:sz w:val="40"/>
          <w:szCs w:val="40"/>
        </w:rPr>
      </w:pPr>
      <w:r w:rsidRPr="001B4090">
        <w:rPr>
          <w:rFonts w:ascii="Times New Roman" w:eastAsiaTheme="minorEastAsia" w:hAnsi="Times New Roman" w:cs="Times New Roman"/>
          <w:b/>
          <w:bCs/>
          <w:kern w:val="24"/>
          <w:sz w:val="40"/>
          <w:szCs w:val="40"/>
          <w:rtl/>
        </w:rPr>
        <w:t>الابحاث المنشورة في المجلات العلمية</w:t>
      </w: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</w:pPr>
      <w:r w:rsidRPr="001B4090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  <w:t>1990</w:t>
      </w:r>
    </w:p>
    <w:p w:rsidR="007C3B21" w:rsidRPr="001B4090" w:rsidRDefault="007C3B21" w:rsidP="00D8614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4090">
        <w:rPr>
          <w:rFonts w:eastAsiaTheme="minorEastAsia"/>
          <w:kern w:val="24"/>
          <w:sz w:val="28"/>
          <w:szCs w:val="28"/>
        </w:rPr>
        <w:t xml:space="preserve">A.A.Alwarthan,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A.J.H.Khalil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and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A.Townshend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>, "Flow Injection</w:t>
      </w:r>
      <w:r w:rsidR="00FF55CE">
        <w:rPr>
          <w:rFonts w:eastAsiaTheme="minorEastAsia"/>
          <w:kern w:val="24"/>
          <w:sz w:val="28"/>
          <w:szCs w:val="28"/>
        </w:rPr>
        <w:t xml:space="preserve"> Ion-Exchange Preconcentration </w:t>
      </w:r>
      <w:bookmarkStart w:id="0" w:name="_GoBack"/>
      <w:bookmarkEnd w:id="0"/>
      <w:r w:rsidRPr="001B4090">
        <w:rPr>
          <w:rFonts w:eastAsiaTheme="minorEastAsia"/>
          <w:kern w:val="24"/>
          <w:sz w:val="28"/>
          <w:szCs w:val="28"/>
        </w:rPr>
        <w:t xml:space="preserve">for the Determination of </w:t>
      </w:r>
      <w:proofErr w:type="gramStart"/>
      <w:r w:rsidRPr="001B4090">
        <w:rPr>
          <w:rFonts w:eastAsiaTheme="minorEastAsia"/>
          <w:kern w:val="24"/>
          <w:sz w:val="28"/>
          <w:szCs w:val="28"/>
        </w:rPr>
        <w:t>Iron(</w:t>
      </w:r>
      <w:proofErr w:type="gramEnd"/>
      <w:r w:rsidRPr="001B4090">
        <w:rPr>
          <w:rFonts w:eastAsiaTheme="minorEastAsia"/>
          <w:kern w:val="24"/>
          <w:sz w:val="28"/>
          <w:szCs w:val="28"/>
        </w:rPr>
        <w:t xml:space="preserve">II) with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Chemiluminescen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Detection", Fresenius J.</w:t>
      </w:r>
      <w:r w:rsidR="001B4090">
        <w:rPr>
          <w:rFonts w:eastAsiaTheme="minorEastAsia"/>
          <w:kern w:val="24"/>
          <w:sz w:val="28"/>
          <w:szCs w:val="28"/>
        </w:rPr>
        <w:t xml:space="preserve"> </w:t>
      </w:r>
      <w:r w:rsidRPr="001B4090">
        <w:rPr>
          <w:rFonts w:eastAsiaTheme="minorEastAsia"/>
          <w:kern w:val="24"/>
          <w:sz w:val="28"/>
          <w:szCs w:val="28"/>
        </w:rPr>
        <w:t>Anal. Chem., 337, 848 (1990).</w:t>
      </w: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1991</w:t>
      </w:r>
    </w:p>
    <w:p w:rsidR="007C3B21" w:rsidRPr="001B4090" w:rsidRDefault="007C3B21" w:rsidP="00D8614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4090">
        <w:rPr>
          <w:rFonts w:eastAsiaTheme="minorEastAsia"/>
          <w:kern w:val="24"/>
          <w:sz w:val="28"/>
          <w:szCs w:val="28"/>
        </w:rPr>
        <w:t xml:space="preserve">A.A.Alwarthan,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S.Abdel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Fattah and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N.M.Zahran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, "Spectrophotometric Determination of 7-Aminocephalosporanic Acid with Imidazole Reagent", </w:t>
      </w:r>
      <w:proofErr w:type="spellStart"/>
      <w:proofErr w:type="gramStart"/>
      <w:r w:rsidRPr="001B4090">
        <w:rPr>
          <w:rFonts w:eastAsiaTheme="minorEastAsia"/>
          <w:kern w:val="24"/>
          <w:sz w:val="28"/>
          <w:szCs w:val="28"/>
        </w:rPr>
        <w:t>Anal.Lett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>.,</w:t>
      </w:r>
      <w:proofErr w:type="gramEnd"/>
      <w:r w:rsidRPr="001B4090">
        <w:rPr>
          <w:rFonts w:eastAsiaTheme="minorEastAsia"/>
          <w:kern w:val="24"/>
          <w:sz w:val="28"/>
          <w:szCs w:val="28"/>
        </w:rPr>
        <w:t xml:space="preserve"> 24, 249 (1991).</w:t>
      </w:r>
    </w:p>
    <w:p w:rsidR="007C3B21" w:rsidRPr="001B4090" w:rsidRDefault="007C3B21" w:rsidP="00D8614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4090">
        <w:rPr>
          <w:rFonts w:eastAsiaTheme="minorEastAsia"/>
          <w:kern w:val="24"/>
          <w:sz w:val="28"/>
          <w:szCs w:val="28"/>
        </w:rPr>
        <w:t xml:space="preserve">A.A.Alwarthan,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S.A.Al-Tamrah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and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S.M.Sultan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, "Spectrophotometric Determination of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Oxytetracycline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by Flow Injection", Analyst, 116, 183 (1991).</w:t>
      </w:r>
    </w:p>
    <w:p w:rsidR="007C3B21" w:rsidRPr="001B4090" w:rsidRDefault="007C3B21" w:rsidP="00D8614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4090">
        <w:rPr>
          <w:rFonts w:eastAsiaTheme="minorEastAsia"/>
          <w:kern w:val="24"/>
          <w:sz w:val="28"/>
          <w:szCs w:val="28"/>
        </w:rPr>
        <w:t xml:space="preserve">A.A.Alwarthan,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A.Almuaibed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and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A.Townshend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>, "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Chemiluminescence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Determination of Titanium(IV) by Flow Injection Analysis using A Jones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Reductor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Column On-Line",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Anal.Sci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>., 7, 623 (1991).</w:t>
      </w:r>
    </w:p>
    <w:p w:rsidR="007C3B21" w:rsidRPr="001B4090" w:rsidRDefault="007C3B21" w:rsidP="00D8614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4090">
        <w:rPr>
          <w:rFonts w:eastAsiaTheme="minorEastAsia"/>
          <w:kern w:val="24"/>
          <w:sz w:val="28"/>
          <w:szCs w:val="28"/>
        </w:rPr>
        <w:t>A.A.Alwarthan, "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Spectrophotometic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 Determination of Cephalexin in Pharmaceutical Formulations Using </w:t>
      </w:r>
      <w:proofErr w:type="spellStart"/>
      <w:proofErr w:type="gramStart"/>
      <w:r w:rsidRPr="001B4090">
        <w:rPr>
          <w:rFonts w:eastAsiaTheme="minorEastAsia"/>
          <w:kern w:val="24"/>
          <w:sz w:val="28"/>
          <w:szCs w:val="28"/>
        </w:rPr>
        <w:t>Coppr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>(</w:t>
      </w:r>
      <w:proofErr w:type="gramEnd"/>
      <w:r w:rsidRPr="001B4090">
        <w:rPr>
          <w:rFonts w:eastAsiaTheme="minorEastAsia"/>
          <w:kern w:val="24"/>
          <w:sz w:val="28"/>
          <w:szCs w:val="28"/>
        </w:rPr>
        <w:t xml:space="preserve">II) Acetate as Analytical Reagent", Oriental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J.Chem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>., 7, 158 (1991).</w:t>
      </w:r>
    </w:p>
    <w:p w:rsidR="007C3B21" w:rsidRPr="001B4090" w:rsidRDefault="007C3B21" w:rsidP="00D86148">
      <w:pPr>
        <w:pStyle w:val="ListParagraph"/>
        <w:tabs>
          <w:tab w:val="left" w:pos="450"/>
        </w:tabs>
        <w:spacing w:line="360" w:lineRule="auto"/>
        <w:ind w:left="0"/>
        <w:jc w:val="both"/>
        <w:rPr>
          <w:rFonts w:eastAsiaTheme="minorEastAsia"/>
          <w:kern w:val="24"/>
          <w:sz w:val="28"/>
          <w:szCs w:val="28"/>
        </w:rPr>
      </w:pPr>
    </w:p>
    <w:p w:rsidR="007C3B21" w:rsidRPr="001B4090" w:rsidRDefault="007C3B21" w:rsidP="00D86148">
      <w:pPr>
        <w:pStyle w:val="ListParagraph"/>
        <w:tabs>
          <w:tab w:val="left" w:pos="450"/>
        </w:tabs>
        <w:spacing w:line="360" w:lineRule="auto"/>
        <w:ind w:left="0"/>
        <w:jc w:val="center"/>
        <w:rPr>
          <w:b/>
          <w:bCs/>
          <w:sz w:val="32"/>
          <w:szCs w:val="32"/>
        </w:rPr>
      </w:pPr>
      <w:r w:rsidRPr="001B4090">
        <w:rPr>
          <w:rFonts w:eastAsiaTheme="minorEastAsia"/>
          <w:b/>
          <w:bCs/>
          <w:kern w:val="24"/>
          <w:sz w:val="32"/>
          <w:szCs w:val="32"/>
        </w:rPr>
        <w:t>1992</w:t>
      </w:r>
    </w:p>
    <w:p w:rsidR="007C3B21" w:rsidRPr="001B4090" w:rsidRDefault="007C3B21" w:rsidP="00D8614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4090">
        <w:rPr>
          <w:rFonts w:eastAsiaTheme="minorEastAsia"/>
          <w:kern w:val="24"/>
          <w:sz w:val="28"/>
          <w:szCs w:val="28"/>
        </w:rPr>
        <w:t xml:space="preserve">A.A.Alwarthan,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S.Abdel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 xml:space="preserve">-Fattah and </w:t>
      </w:r>
      <w:proofErr w:type="spellStart"/>
      <w:r w:rsidRPr="001B4090">
        <w:rPr>
          <w:rFonts w:eastAsiaTheme="minorEastAsia"/>
          <w:kern w:val="24"/>
          <w:sz w:val="28"/>
          <w:szCs w:val="28"/>
        </w:rPr>
        <w:t>N.M.Zahran</w:t>
      </w:r>
      <w:proofErr w:type="spellEnd"/>
      <w:r w:rsidRPr="001B4090">
        <w:rPr>
          <w:rFonts w:eastAsiaTheme="minorEastAsia"/>
          <w:kern w:val="24"/>
          <w:sz w:val="28"/>
          <w:szCs w:val="28"/>
        </w:rPr>
        <w:t>, "Spectrophotometric Determination of Cephalexin in Dosage Forms with Imidazole Reagent", Talanta, 39, 703 (1992).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lastRenderedPageBreak/>
        <w:t xml:space="preserve">A.A.Alwarthan,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M.A.Abdalla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"Flow-Injection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Amperometric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Chlorate and Hypochlorite Ions in Aqueous Acidic Solutions", International Jour. Chem., 3, 105 (1992).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S.A.Al-Tamrah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A.A.Alwarthan, "Determination of Some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Tetracyclines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Spectrophotometrically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by Flow Injection Analysis", Anal. </w:t>
      </w:r>
      <w:proofErr w:type="spellStart"/>
      <w:proofErr w:type="gramStart"/>
      <w:r w:rsidRPr="001B4090">
        <w:rPr>
          <w:rFonts w:ascii="Times New Roman" w:hAnsi="Times New Roman" w:cs="Times New Roman"/>
          <w:sz w:val="28"/>
          <w:szCs w:val="28"/>
        </w:rPr>
        <w:t>Lett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25 (10), 1865 (1992).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S.S.Al-Showiman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S.A.Al-Tamrah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A.A.BaOsman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"Spectrophotometric Determination of Boron in Dates of Some Cultivars Grown in Saudi Arabia", J.AOAC Inter., 76 (3), 601 (1993).</w:t>
      </w: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1993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"Determination of Ascorbic Acid by Flow Injection </w:t>
      </w:r>
      <w:r w:rsidR="008A2629">
        <w:rPr>
          <w:rFonts w:ascii="Times New Roman" w:hAnsi="Times New Roman" w:cs="Times New Roman"/>
          <w:sz w:val="28"/>
          <w:szCs w:val="28"/>
        </w:rPr>
        <w:t>w</w:t>
      </w:r>
      <w:r w:rsidRPr="001B4090">
        <w:rPr>
          <w:rFonts w:ascii="Times New Roman" w:hAnsi="Times New Roman" w:cs="Times New Roman"/>
          <w:sz w:val="28"/>
          <w:szCs w:val="28"/>
        </w:rPr>
        <w:t>ith Chemiluminescence Detection", Analyst, 118, 639 (1993).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S.A.Al-Tamrah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A.A.Akel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"Determination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of  Promethazine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by Its Inhibition of the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Chmiluminescence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Luminol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- Hydrogen Peroxide-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Chromiun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(III) System" Anal. Chim.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Acta.,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282, 169, (1993).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F.H.Metwally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S.A.Al-Tamimi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"Spectrophotometric Assay of Certain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Cephalosporins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Based on Formation of Ethylene Blue". Anal. </w:t>
      </w:r>
      <w:proofErr w:type="spellStart"/>
      <w:proofErr w:type="gramStart"/>
      <w:r w:rsidRPr="001B4090">
        <w:rPr>
          <w:rFonts w:ascii="Times New Roman" w:hAnsi="Times New Roman" w:cs="Times New Roman"/>
          <w:sz w:val="28"/>
          <w:szCs w:val="28"/>
        </w:rPr>
        <w:t>Lett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26 (12), 2619 (1993).</w:t>
      </w: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1994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H.A.Al-Lohedan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"Kinetic Determination of Cephalexin in Drug Formulations", Talanta, 41, 225 (1994).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S.A.Al-Tamrah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A.A.Akel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"Flow-Injection Determination of Kanamycin by Inhibition of the Lucigenin-H2O2-Co2+ System", Anal. Chem. Acta, 292, 201 (1994).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lastRenderedPageBreak/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S.A.Al-Tamrah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="00D86148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D86148">
        <w:rPr>
          <w:rFonts w:ascii="Times New Roman" w:hAnsi="Times New Roman" w:cs="Times New Roman"/>
          <w:sz w:val="28"/>
          <w:szCs w:val="28"/>
        </w:rPr>
        <w:t>A.A.Akel</w:t>
      </w:r>
      <w:proofErr w:type="spellEnd"/>
      <w:r w:rsidR="00D86148">
        <w:rPr>
          <w:rFonts w:ascii="Times New Roman" w:hAnsi="Times New Roman" w:cs="Times New Roman"/>
          <w:sz w:val="28"/>
          <w:szCs w:val="28"/>
        </w:rPr>
        <w:t xml:space="preserve">, "Determination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Isoprenaline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Lucigenin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Chemiluminescence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Using Flow-Injection Analysis". Anal. Sci., 10, 449 (1994).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"Chemiluminescence Detection of Sodium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Nitroprusside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Using Flow Injection Analysis", Talanta, 41 (10), 1683 (1994).</w:t>
      </w:r>
    </w:p>
    <w:p w:rsidR="001B4090" w:rsidRPr="001B4090" w:rsidRDefault="001B4090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"Flow Injection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Chemiluminometric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Folic Acid in Pharmaceutical Formulations", Anal. Sci. 10, 919 (1994). </w:t>
      </w: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B21" w:rsidRPr="001B4090" w:rsidRDefault="007C3B21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1995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"Determination of Sodium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Nitroprusside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by Flow Injection With Spectrophotometric Detection", </w:t>
      </w:r>
      <w:proofErr w:type="spellStart"/>
      <w:proofErr w:type="gramStart"/>
      <w:r w:rsidRPr="001B4090">
        <w:rPr>
          <w:rFonts w:ascii="Times New Roman" w:hAnsi="Times New Roman" w:cs="Times New Roman"/>
          <w:sz w:val="28"/>
          <w:szCs w:val="28"/>
        </w:rPr>
        <w:t>Anal.Lett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28 (2), 295 (1995).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B.younes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A.Al-Meshari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-Hakeem,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-Saleh,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F.Al-Zamel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F.Al-Shammari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A.A.Alwarthan, "Lead Concentration in Breast Milk of Nursing Mothers Living In Riyadh", Ann. Saudi Med., 15 (3) 249 (1995).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H.A.Al-Lohedan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"Direct Kinetic Determination of sodium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Nitroprusside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in Pharmaceutical Formulations", </w:t>
      </w:r>
      <w:proofErr w:type="spellStart"/>
      <w:proofErr w:type="gramStart"/>
      <w:r w:rsidRPr="001B4090">
        <w:rPr>
          <w:rFonts w:ascii="Times New Roman" w:hAnsi="Times New Roman" w:cs="Times New Roman"/>
          <w:sz w:val="28"/>
          <w:szCs w:val="28"/>
        </w:rPr>
        <w:t>Anal.Lett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28, 485 (1995).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A.A.Alwarthan, "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Chemiluminescent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Tryptophan in a Flow Injection System", Anal. Chim. Acta, 317, 233 (1995).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A.M.Al-Obaid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"Colorimetric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Astemizole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in Bulk and in Its Pharmaceutical Dosage Forms Using Flow Injection",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J.Pharm.Biomed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 Anal., 14, 579 (1995).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F.H.Metwally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S.A.Al-Tamimi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"Spectrophotometric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Cefotaxime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‘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Cefadroxil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by Alkaline Degradation to Hydrogen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Sulphide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Formation of Violet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", Arab Gulf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J.Scient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Res., 13, 213 (1995).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lastRenderedPageBreak/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H.M.Al-Swaidan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"Determination of Trace Elements in Saudi Arabian Dates by Inductively Coupled Plasma Mass Spectrometry", Arab Gulf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J.Scient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 Res., 13, 453 (1995).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1996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H.A.Al-Lohedan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Z.A.Issa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Micellar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Effect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Upon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Lucigenin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Chemiluminescent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Reaction System With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Isoprenaline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", Anal. </w:t>
      </w:r>
      <w:proofErr w:type="spellStart"/>
      <w:proofErr w:type="gramStart"/>
      <w:r w:rsidRPr="001B4090">
        <w:rPr>
          <w:rFonts w:ascii="Times New Roman" w:hAnsi="Times New Roman" w:cs="Times New Roman"/>
          <w:sz w:val="28"/>
          <w:szCs w:val="28"/>
        </w:rPr>
        <w:t>Lett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29 (9), 1589 (1996).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1997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A.M.Al-Obaid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Spectrphotometric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Methoxamine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Using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Cerium(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IV) in Presence of Sodium Lauryl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Rhodamine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-B",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J.Pharm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 Biomed. Anal., 15, 911 (1997).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S.A.Al-Tamarah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and A.A.Alwarthan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A.S.Al-Amri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"Flow injection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Chemiluminescence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Isoprenaline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J.Saudi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Chem. Soc., 1(1), 1 (1997).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1998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A.A.Alwarthan, and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A.Aly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Chemiluminescent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Pyridoxine. HCI in Pharmaceutical Samples Using Flow Injection", Talanta, 45, 1131 (1998).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A.M.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Obaid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S.A.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Tamrah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F.A.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</w:t>
      </w:r>
      <w:r w:rsidR="001B4090" w:rsidRPr="001B4090">
        <w:rPr>
          <w:rFonts w:ascii="Times New Roman" w:hAnsi="Times New Roman" w:cs="Times New Roman"/>
          <w:sz w:val="28"/>
          <w:szCs w:val="28"/>
        </w:rPr>
        <w:t>rthan</w:t>
      </w:r>
      <w:proofErr w:type="spellEnd"/>
      <w:r w:rsidR="001B4090" w:rsidRPr="001B4090">
        <w:rPr>
          <w:rFonts w:ascii="Times New Roman" w:hAnsi="Times New Roman" w:cs="Times New Roman"/>
          <w:sz w:val="28"/>
          <w:szCs w:val="28"/>
        </w:rPr>
        <w:t>, "Determination of (S</w:t>
      </w:r>
      <w:proofErr w:type="gramStart"/>
      <w:r w:rsidR="001B4090" w:rsidRPr="001B409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1B4090" w:rsidRPr="001B4090">
        <w:rPr>
          <w:rFonts w:ascii="Times New Roman" w:hAnsi="Times New Roman" w:cs="Times New Roman"/>
          <w:sz w:val="28"/>
          <w:szCs w:val="28"/>
        </w:rPr>
        <w:t xml:space="preserve"> (-</w:t>
      </w:r>
      <w:r w:rsidRPr="001B40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Cathinone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by Spectrophotometric Detection",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J.Pharm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 Biomed. Anal., 17,321(1998)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lastRenderedPageBreak/>
        <w:t>F.A.Aly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N.A.Alarfaj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A.A.Alwarthan, "Flow-injection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Chemiluminometric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Some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Phenothiazines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in Dosage Forms and Biological Fluids", Anal. Chim. Acta, 358, 255 (1998).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F.A.Aly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N.A.Alarfaj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A.A.Alwarthan, "Permanganate – based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chemiluminsescence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analysis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cefadroxil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monohydrate in Pharmaceutical Samples and Biological Fluids Using Flow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Injecticn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Talanta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47, 471 (1998).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A.A. Alwarthan, "Quantitative Determination of Fluoride in tea with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lon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-Selective Electrode", J. Saudi Chem. Soc., 2, 7, 1998.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2000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F.A.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N.A.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Alarfaj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A.A.Alwarthan, "A Sensitive Assay for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Clavulanic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acid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Sulbactam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in Pharmaceutical and Biological Fluid using flow-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injecfion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chemiluminometric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method", Anal. Chim. Acta, 414, 15, 2000.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F.A.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S.A.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Tamimi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“Determination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Flufenamic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Acid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Mefenamic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Acid in Pharmaceutical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Preparafions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Biological Fluids Using Flow Injection Analysis With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Tris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(2,2’ -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bipyridyl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) ruthenium (II) Chemiluminescence Detection, Anal. Chim. Acta, 416, 87, 2000.</w:t>
      </w:r>
    </w:p>
    <w:p w:rsidR="001B4090" w:rsidRPr="008A2629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F.A.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S.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Tamimi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A. A. Alwarthan “Determination of phenolic Sympathomimetic Drugs in Pharmaceutical Samples and Biological Fluids by Flow-injection Chemiluminescence”, J. AOAC, 83, 1299, 2000.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2001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F.A.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N.A.Alarfaj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‘Flow-injection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Chemiluminometric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Analysis of Some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Benzamides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by their sensitizing Effect on the Cerium-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Sulphite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Reaction “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Talanta</w:t>
      </w:r>
      <w:proofErr w:type="spellEnd"/>
      <w:proofErr w:type="gramEnd"/>
      <w:r w:rsidRPr="001B4090">
        <w:rPr>
          <w:rFonts w:ascii="Times New Roman" w:hAnsi="Times New Roman" w:cs="Times New Roman"/>
          <w:sz w:val="28"/>
          <w:szCs w:val="28"/>
        </w:rPr>
        <w:t>, 54,</w:t>
      </w:r>
      <w:r w:rsidR="001B4090"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Pr="001B4090">
        <w:rPr>
          <w:rFonts w:ascii="Times New Roman" w:hAnsi="Times New Roman" w:cs="Times New Roman"/>
          <w:sz w:val="28"/>
          <w:szCs w:val="28"/>
        </w:rPr>
        <w:t>7/5</w:t>
      </w:r>
      <w:r w:rsidR="001B4090"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Pr="001B4090">
        <w:rPr>
          <w:rFonts w:ascii="Times New Roman" w:hAnsi="Times New Roman" w:cs="Times New Roman"/>
          <w:sz w:val="28"/>
          <w:szCs w:val="28"/>
        </w:rPr>
        <w:t>(2001).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lastRenderedPageBreak/>
        <w:t xml:space="preserve">F.A.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S.A.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Tamimi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Alwarthan, Chemiluminescence determination of some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fluoroquinolone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derivatives in pharmaceutical formulations and biological fluids using [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bipy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)32+]-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(IV) system,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Talanta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53, 885, 2001.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A.A.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Majed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Belal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Spectrophotometric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ramipril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(a novel ace inhibitor) in dosage forms, Spectroscopy Letters, 43, 211, 2001.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F.A.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, S.A.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Tamimi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Flow-Injection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Chemiluminometric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some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Thioxanthene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Derivatives in Pharmaceutical Formulations and Biological Fluids Using [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bipy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)32+]-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(IV) System, Anal. Sci., 17 (2001) 1257.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2004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A.H.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ghamdi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M.A.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shdokhy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Alwarthan, Electrochemical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cephalothin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Antibiotic by Adsorptive Stripping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Voltammetric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Technique, J. Pharm. Biomed. Anal., (2004).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A.H.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ghamdi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M.A.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shdokhy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A.A. Alwarthan, Application of Adsorptive Stripping Voltammetry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the Analysis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Cephaloridine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Antibiotic,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Talanta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(2004).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2005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A.H.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ghamdi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Alghamdi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A.A. Alwarthan, Spectrophotometric Analysis of Artificial food Colors in commercial drinks consumed by children, J. Saudi Chem. Soc. 9, 1 (2005).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A.H.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ghamdi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Alghamdi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A.A. Alwarthan, Determination of Content Levels of Some Food Additives in Beverages Consumed in Riyadh City, J. King Saud Univ., 18, 99 (2005).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2006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N. H.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Shaalan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A.R.A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G. A. Salem, and M.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Nowaiser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"Chromatographic Study of Carbohydrate Content in Some Date Types in KSA, J. Saudi Chem. Soc., 10 (1), 31 (2006).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A.H.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Alghamdi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M.A.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Alshadokhy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and A. A. Alwarthan "Development of Adsorptive Stripping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Voltammetric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Procedure for the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Josamycin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a Macrolide Antibiotic, J. J. Chemistry, Vol. 1(2), 171-182(2006)</w:t>
      </w:r>
      <w:r w:rsidR="001B4090" w:rsidRPr="001B4090">
        <w:rPr>
          <w:rFonts w:ascii="Times New Roman" w:hAnsi="Times New Roman" w:cs="Times New Roman"/>
          <w:sz w:val="28"/>
          <w:szCs w:val="28"/>
        </w:rPr>
        <w:t>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2007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A. H. Alghamdi, A. F. Alghamdi, and A. A. Alwarthan "ICP-MS Simultaneous Determination of Some Essential Minerals and Heavy Metals in Some Commercial Drinks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Comsumed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in Riyadh City , J. Saudi Soc. for Food and Nutrition 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.1, No. 1,2007.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2008</w:t>
      </w:r>
    </w:p>
    <w:p w:rsidR="007C3B21" w:rsidRPr="001B4090" w:rsidRDefault="007C3B21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Ismail K.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Alwarthan, Saud I.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Resayes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N.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Zagri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Fattoh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M.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Kahtani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" Palladium(II)/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diamine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/Phosphine and Phosphine-free Complexes As Catalysts For Heck Reactions" Arabian J. Chem., 1(2), 161</w:t>
      </w:r>
      <w:r w:rsidR="001B4090"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Pr="001B4090">
        <w:rPr>
          <w:rFonts w:ascii="Times New Roman" w:hAnsi="Times New Roman" w:cs="Times New Roman"/>
          <w:sz w:val="28"/>
          <w:szCs w:val="28"/>
        </w:rPr>
        <w:t>(2008).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2009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Ismail K.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Warrad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Rafiq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H. Siddiqui, Saud I.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Resayes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Refaat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M. Mahfouz, " Synthesis, Characterization, Crystal Structure and Chemical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of [1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>-bis(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diphenylphinomethyl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ethene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] Ruthenium(II) </w:t>
      </w:r>
      <w:r w:rsidRPr="001B4090">
        <w:rPr>
          <w:rFonts w:ascii="Times New Roman" w:hAnsi="Times New Roman" w:cs="Times New Roman"/>
          <w:sz w:val="28"/>
          <w:szCs w:val="28"/>
        </w:rPr>
        <w:lastRenderedPageBreak/>
        <w:t xml:space="preserve">Complex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Towartd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Primary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Alkylamine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Addition", Transition Met Chem (2009) 34:347.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2010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Ishaque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Sangita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Deb,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KadirAydemir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Soma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Chattopadhyay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Jeffry T. Miller, Christopher L. Marshall, “Vanadium Oxide Based nanostructured materials for Catalytic Oxidative dehydrogenation of Propane: Effect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Heterometallic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Centers on the Catalyst Performance”,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Catal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4090">
        <w:rPr>
          <w:rFonts w:ascii="Times New Roman" w:hAnsi="Times New Roman" w:cs="Times New Roman"/>
          <w:sz w:val="28"/>
          <w:szCs w:val="28"/>
        </w:rPr>
        <w:t>Lett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B4090"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Pr="001B4090">
        <w:rPr>
          <w:rFonts w:ascii="Times New Roman" w:hAnsi="Times New Roman" w:cs="Times New Roman"/>
          <w:sz w:val="28"/>
          <w:szCs w:val="28"/>
        </w:rPr>
        <w:t>(2010)135,282-290.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2011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Ammar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Nuwair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Khalaf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Abdulrahman A. Alwarthan,” Ion selective PVC membrane electrodes for the determination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trazodone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hydrochloride in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pharmacetical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formulation”, J. Incl.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Phenom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Macrocycl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 Chem. (2011), 69, 287.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Zeid A. Al-Othman, Ahmed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Aqel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Hadeel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Abelmonein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 Yacine Badjah-Hadj-Ahmed, Abdulrahman A. Alwarthan, “ Preparation and evaluation of Long Chain Alkyl Methacrylate Monoliths for Capillary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Chromotography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Chromotagraphia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,(2011</w:t>
      </w:r>
      <w:r w:rsidR="001B4090" w:rsidRPr="001B4090">
        <w:rPr>
          <w:rFonts w:ascii="Times New Roman" w:hAnsi="Times New Roman" w:cs="Times New Roman"/>
          <w:sz w:val="28"/>
          <w:szCs w:val="28"/>
        </w:rPr>
        <w:t>)</w:t>
      </w:r>
      <w:r w:rsidRPr="001B4090">
        <w:rPr>
          <w:rFonts w:ascii="Times New Roman" w:hAnsi="Times New Roman" w:cs="Times New Roman"/>
          <w:sz w:val="28"/>
          <w:szCs w:val="28"/>
        </w:rPr>
        <w:t>, 74, 1-8.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2012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Ahmed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Aqel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Kholoud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Abou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El-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Nour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Ammar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Abdulrahman A. Alwarthan.” Carbon nanotubes, science and technology 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part(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>I) structure, synthesis and characterization”, Arabian Journal of Chemistry,(2012), 5, 1-23.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Ahmad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Aqel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Kareem Yousef,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Zeid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othman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yacine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Badjah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Hadj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-Ahmed,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Alwarthan,” Effect of multi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carobon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nanotubes </w:t>
      </w:r>
      <w:r w:rsidRPr="001B4090">
        <w:rPr>
          <w:rFonts w:ascii="Times New Roman" w:hAnsi="Times New Roman" w:cs="Times New Roman"/>
          <w:sz w:val="28"/>
          <w:szCs w:val="28"/>
        </w:rPr>
        <w:lastRenderedPageBreak/>
        <w:t>incorporation into benzyl methacrylate monolithic columns in capillary liquid chromatography”, Analyst,(2012), 137,4309.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Ammar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Haleema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Otaif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Abdulrahman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,”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Quantative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Determination of Duloxetine hydrochloride in Pharmaceuticals and urine using prepared Ion selective Membrane Electrode”, Int. J.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Electrochem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 Sci.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>2012), 7, 2531.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Ali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Alshatwi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Periasamy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Vatiyapuri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Subbarayan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E. Ramesh,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Hazzani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Mohammed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Alsaif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“ Al</w:t>
      </w:r>
      <w:r w:rsidRPr="001B40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4090">
        <w:rPr>
          <w:rFonts w:ascii="Times New Roman" w:hAnsi="Times New Roman" w:cs="Times New Roman"/>
          <w:sz w:val="28"/>
          <w:szCs w:val="28"/>
        </w:rPr>
        <w:t>O</w:t>
      </w:r>
      <w:r w:rsidRPr="001B40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B4090">
        <w:rPr>
          <w:rFonts w:ascii="Times New Roman" w:hAnsi="Times New Roman" w:cs="Times New Roman"/>
          <w:sz w:val="28"/>
          <w:szCs w:val="28"/>
        </w:rPr>
        <w:t xml:space="preserve"> Nanoparticles Induce mitochondria-Mediated Cell Death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Upregulate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the Expression of Signaling genes in Human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Mesenchymal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stem Cell”, J.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Biochem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Molecular Toxicology, (2012), 26,469.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 Ali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Alshatwi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Periasamy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Vatiyapuri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Subbarayan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E. Ramesh,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Hazzani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Mohammed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Alsaif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“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oxide nanoparticles induce mitochondrial-mediated oxidative stress and alter the expression of antioxidant enzymes in human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mesenchymal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stem cell”, Food Additive &amp; Contaminants: Part A, (2012), 1, 1-10.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2013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Rafiq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Siddiqui, S.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M. E.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Assal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Roushown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Ali,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Alwarthan, “ Synthesis and characterization of silver oxide and silver chloride nanoparticles with high thermal stability”, ASIAN JOURNAL OF CHEMISTRY, (2013), 25, 6, 3405.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Saad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Alabbad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S.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r w:rsidR="008A2629">
        <w:rPr>
          <w:rFonts w:ascii="Times New Roman" w:hAnsi="Times New Roman" w:cs="Times New Roman"/>
          <w:sz w:val="28"/>
          <w:szCs w:val="28"/>
        </w:rPr>
        <w:t xml:space="preserve">Alwarthan, M. </w:t>
      </w:r>
      <w:proofErr w:type="spellStart"/>
      <w:r w:rsidR="008A2629">
        <w:rPr>
          <w:rFonts w:ascii="Times New Roman" w:hAnsi="Times New Roman" w:cs="Times New Roman"/>
          <w:sz w:val="28"/>
          <w:szCs w:val="28"/>
        </w:rPr>
        <w:t>Rafiq</w:t>
      </w:r>
      <w:proofErr w:type="spellEnd"/>
      <w:r w:rsidR="008A2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629">
        <w:rPr>
          <w:rFonts w:ascii="Times New Roman" w:hAnsi="Times New Roman" w:cs="Times New Roman"/>
          <w:sz w:val="28"/>
          <w:szCs w:val="28"/>
        </w:rPr>
        <w:t>siddiqui</w:t>
      </w:r>
      <w:proofErr w:type="spellEnd"/>
      <w:r w:rsidR="008A2629">
        <w:rPr>
          <w:rFonts w:ascii="Times New Roman" w:hAnsi="Times New Roman" w:cs="Times New Roman"/>
          <w:sz w:val="28"/>
          <w:szCs w:val="28"/>
        </w:rPr>
        <w:t>. “</w:t>
      </w:r>
      <w:r w:rsidRPr="001B4090">
        <w:rPr>
          <w:rFonts w:ascii="Times New Roman" w:hAnsi="Times New Roman" w:cs="Times New Roman"/>
          <w:sz w:val="28"/>
          <w:szCs w:val="28"/>
        </w:rPr>
        <w:t xml:space="preserve">Liquid Phase Selective Oxidation of Aromatic Alcohols Employing Nanoparticles of Zirconia Supported on Nickel Manganese Oxide: Synthesis, Characterization and Catalytic Evaluation”, </w:t>
      </w:r>
      <w:r w:rsidR="008A2629" w:rsidRPr="001B4090">
        <w:rPr>
          <w:rFonts w:ascii="Times New Roman" w:hAnsi="Times New Roman" w:cs="Times New Roman"/>
          <w:sz w:val="28"/>
          <w:szCs w:val="28"/>
        </w:rPr>
        <w:t>A</w:t>
      </w:r>
      <w:r w:rsidR="008A2629">
        <w:rPr>
          <w:rFonts w:ascii="Times New Roman" w:hAnsi="Times New Roman" w:cs="Times New Roman"/>
          <w:sz w:val="28"/>
          <w:szCs w:val="28"/>
        </w:rPr>
        <w:t>sian</w:t>
      </w:r>
      <w:r w:rsidR="008A2629" w:rsidRPr="001B4090">
        <w:rPr>
          <w:rFonts w:ascii="Times New Roman" w:hAnsi="Times New Roman" w:cs="Times New Roman"/>
          <w:sz w:val="28"/>
          <w:szCs w:val="28"/>
        </w:rPr>
        <w:t xml:space="preserve"> J</w:t>
      </w:r>
      <w:r w:rsidR="008A2629">
        <w:rPr>
          <w:rFonts w:ascii="Times New Roman" w:hAnsi="Times New Roman" w:cs="Times New Roman"/>
          <w:sz w:val="28"/>
          <w:szCs w:val="28"/>
        </w:rPr>
        <w:t>ournal</w:t>
      </w:r>
      <w:r w:rsidR="008A2629"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="008A2629">
        <w:rPr>
          <w:rFonts w:ascii="Times New Roman" w:hAnsi="Times New Roman" w:cs="Times New Roman"/>
          <w:sz w:val="28"/>
          <w:szCs w:val="28"/>
        </w:rPr>
        <w:t>of</w:t>
      </w:r>
      <w:r w:rsidR="008A2629" w:rsidRPr="001B4090">
        <w:rPr>
          <w:rFonts w:ascii="Times New Roman" w:hAnsi="Times New Roman" w:cs="Times New Roman"/>
          <w:sz w:val="28"/>
          <w:szCs w:val="28"/>
        </w:rPr>
        <w:t xml:space="preserve"> C</w:t>
      </w:r>
      <w:r w:rsidR="008A2629">
        <w:rPr>
          <w:rFonts w:ascii="Times New Roman" w:hAnsi="Times New Roman" w:cs="Times New Roman"/>
          <w:sz w:val="28"/>
          <w:szCs w:val="28"/>
        </w:rPr>
        <w:t>hemistry</w:t>
      </w:r>
      <w:r w:rsidR="008A2629" w:rsidRPr="001B4090">
        <w:rPr>
          <w:rFonts w:ascii="Times New Roman" w:hAnsi="Times New Roman" w:cs="Times New Roman"/>
          <w:sz w:val="28"/>
          <w:szCs w:val="28"/>
        </w:rPr>
        <w:t xml:space="preserve">, </w:t>
      </w:r>
      <w:r w:rsidRPr="001B4090">
        <w:rPr>
          <w:rFonts w:ascii="Times New Roman" w:hAnsi="Times New Roman" w:cs="Times New Roman"/>
          <w:sz w:val="28"/>
          <w:szCs w:val="28"/>
        </w:rPr>
        <w:t>(2013), 25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,16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>, 8927.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lastRenderedPageBreak/>
        <w:t>Ahmad Aqel, Zeid A. ALOthman, Kareem Yusuf,  A. Yacine Badjah-Hadj-Ahmed, Abdulrahman A. Alwarthan, “Preparation and Evaluation of Benzyl Methacrylate Monoliths for Capillary Chromatography”, Journal of Chromatographic Science, (2013),1-10.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Ishaque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Kadir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Aydermir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Rafiq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Siddiqui,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Alwarthan, James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Kaduk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Christopher L. Marshal, “ Effect of </w:t>
      </w:r>
      <w:r w:rsidRPr="001B4090">
        <w:rPr>
          <w:rFonts w:ascii="Times New Roman" w:hAnsi="Times New Roman" w:cs="Times New Roman"/>
          <w:sz w:val="28"/>
          <w:szCs w:val="28"/>
        </w:rPr>
        <w:sym w:font="Symbol" w:char="F067"/>
      </w:r>
      <w:r w:rsidRPr="001B4090">
        <w:rPr>
          <w:rFonts w:ascii="Times New Roman" w:hAnsi="Times New Roman" w:cs="Times New Roman"/>
          <w:sz w:val="28"/>
          <w:szCs w:val="28"/>
        </w:rPr>
        <w:t xml:space="preserve">-ray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irradation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on the properties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nanstructured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oxovandate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based oxidative dehydrogenation catalysts”, Radiation Physics and chemistry, (2013),88, 56-59.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Mujeeb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Merajuddin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Syed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Muhammad Nawaz Tahir, Wolfgang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Tremel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Hamad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Z.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Alkhathlan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mohammed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siddiqui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“Green Synthesis of Silver Nanoparticles Mediated by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Pulicaria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extract” , International Journal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Nanomedicine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,(2013), 8, 1507-1516.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Ali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Alshatwi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Vaiyapuri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Subbarayan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Periasamy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Panduragan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sabash-Babu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Mohammed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Alsaif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Lei K. A., “CYP1A and POR gene mediated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metochondrial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membrane damage induced by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caron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nanoparticle in human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mesenchymal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stem cells”, Environmental toxicology and Pharmacology,(2013), 36, 215-222.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090">
        <w:rPr>
          <w:rFonts w:ascii="Times New Roman" w:hAnsi="Times New Roman" w:cs="Times New Roman"/>
          <w:b/>
          <w:bCs/>
          <w:sz w:val="32"/>
          <w:szCs w:val="32"/>
        </w:rPr>
        <w:t>2014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Imran Ali, Zeid A. Al-Othman, Abdulrahman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Mohd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Asim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Tabriz khan, “ Removal of arsenic species from water by batch and column operation on bagasse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gly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ash”,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Inviron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. Sci.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pollut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. Res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>2014), 21(3218-3229).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Imran Ali, Zeid A. Al-Othman, Abdulrahman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Sayed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Dilshad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Javed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Farooq, “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Enantiomeric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Separation and Simulation Studies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lastRenderedPageBreak/>
        <w:t>Pheniramine,Oxybutynin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Cetrizine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Brinzolamide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Chiral Drug on Amylose -Based Columns” Chirality (2014) 26, 136-143.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Zeid A. Al-Othman, Abdulrahman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Imran Ali, “Advances in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enantiomeric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resolution on monolithic chiral stationary phases in liquid chromatography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electrochromatography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”, J.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sep.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Sci., (2014) 37, 1033-1057.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Imran Ali, Zeid A. Al-Othman, Abdulrahman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Hassan Y.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Aboul-Enein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“Recent Trends in Chiral Separation by Nano Liquid Chromatography and Nano Capillary Electrophoresis” , Current Chromatography, (2014)7,81-89.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Zeid A. Al-Othman, Abdulrahman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Sayed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Dilshad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Imran Ali,”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Enatio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-separation of drug with multiple chiral centers by chromatography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capllary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electrophoresis”, (2014) 10, 3259.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>Imran Ali, Zeid A. Al-Othman, Abdulrahman A.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Leonid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Asnin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Alexander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chudinov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“Advance in chiral separation of small peptides by capillary electrophoresis and chromatography” Chromatography J. Sep. Sci., (2014) 00, 1-20.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Mujeeb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Merajuddin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Syed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Wolfgang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Tremel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Muhammad Nawaz Tahir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Muhammed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R. Siddiqui, “Biogenic synthesis of palladium nanoparticles using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Pulicaria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extract and their catalytic activity towards the Suzuki coupling reaction” Dalton transactions, (2014), 10, 1039.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Mujeeb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Abdulhadi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H.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Marri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Merajuddin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Nils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Mohri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Syed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Muhammed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Saddiqui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Hamad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Z.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khathlan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Rudiger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Berger, Wolfgang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Termel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Pulicaria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plant extract: a green and ecofriendly reducing agent for the preparation of highly reduced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graphene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oxide” RSC Advances,(2014) 4, 24119.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lastRenderedPageBreak/>
        <w:t xml:space="preserve">Nada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Arishy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Ammar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Alwarthan, “Determination of Stability of Mixed Ligand Complexes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Picolinic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acid and other Bioactive ligands with Zn(II) by Potentiometric method”, </w:t>
      </w:r>
      <w:r w:rsidR="008A2629" w:rsidRPr="001B4090">
        <w:rPr>
          <w:rFonts w:ascii="Times New Roman" w:hAnsi="Times New Roman" w:cs="Times New Roman"/>
          <w:sz w:val="28"/>
          <w:szCs w:val="28"/>
        </w:rPr>
        <w:t>A</w:t>
      </w:r>
      <w:r w:rsidR="008A2629">
        <w:rPr>
          <w:rFonts w:ascii="Times New Roman" w:hAnsi="Times New Roman" w:cs="Times New Roman"/>
          <w:sz w:val="28"/>
          <w:szCs w:val="28"/>
        </w:rPr>
        <w:t>sian</w:t>
      </w:r>
      <w:r w:rsidR="008A2629" w:rsidRPr="001B4090">
        <w:rPr>
          <w:rFonts w:ascii="Times New Roman" w:hAnsi="Times New Roman" w:cs="Times New Roman"/>
          <w:sz w:val="28"/>
          <w:szCs w:val="28"/>
        </w:rPr>
        <w:t xml:space="preserve"> J</w:t>
      </w:r>
      <w:r w:rsidR="008A2629">
        <w:rPr>
          <w:rFonts w:ascii="Times New Roman" w:hAnsi="Times New Roman" w:cs="Times New Roman"/>
          <w:sz w:val="28"/>
          <w:szCs w:val="28"/>
        </w:rPr>
        <w:t>ournal</w:t>
      </w:r>
      <w:r w:rsidR="008A2629"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="008A2629">
        <w:rPr>
          <w:rFonts w:ascii="Times New Roman" w:hAnsi="Times New Roman" w:cs="Times New Roman"/>
          <w:sz w:val="28"/>
          <w:szCs w:val="28"/>
        </w:rPr>
        <w:t>of</w:t>
      </w:r>
      <w:r w:rsidR="008A2629" w:rsidRPr="001B4090">
        <w:rPr>
          <w:rFonts w:ascii="Times New Roman" w:hAnsi="Times New Roman" w:cs="Times New Roman"/>
          <w:sz w:val="28"/>
          <w:szCs w:val="28"/>
        </w:rPr>
        <w:t xml:space="preserve"> C</w:t>
      </w:r>
      <w:r w:rsidR="008A2629">
        <w:rPr>
          <w:rFonts w:ascii="Times New Roman" w:hAnsi="Times New Roman" w:cs="Times New Roman"/>
          <w:sz w:val="28"/>
          <w:szCs w:val="28"/>
        </w:rPr>
        <w:t>hemistry</w:t>
      </w:r>
      <w:r w:rsidRPr="001B4090">
        <w:rPr>
          <w:rFonts w:ascii="Times New Roman" w:hAnsi="Times New Roman" w:cs="Times New Roman"/>
          <w:sz w:val="28"/>
          <w:szCs w:val="28"/>
        </w:rPr>
        <w:t>,</w:t>
      </w:r>
      <w:r w:rsidR="008A2629">
        <w:rPr>
          <w:rFonts w:ascii="Times New Roman" w:hAnsi="Times New Roman" w:cs="Times New Roman"/>
          <w:sz w:val="28"/>
          <w:szCs w:val="28"/>
        </w:rPr>
        <w:t xml:space="preserve"> </w:t>
      </w:r>
      <w:r w:rsidRPr="001B4090">
        <w:rPr>
          <w:rFonts w:ascii="Times New Roman" w:hAnsi="Times New Roman" w:cs="Times New Roman"/>
          <w:sz w:val="28"/>
          <w:szCs w:val="28"/>
        </w:rPr>
        <w:t>(2014), 26, No. 8, 2395.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90">
        <w:rPr>
          <w:rFonts w:ascii="Times New Roman" w:hAnsi="Times New Roman" w:cs="Times New Roman"/>
          <w:sz w:val="28"/>
          <w:szCs w:val="28"/>
        </w:rPr>
        <w:t xml:space="preserve">Imran Ali, HAQUE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Ashanul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Zeid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Al-Othman,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Leonid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Asnin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“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Stereoselective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interactions of chiral dipeptides on amylose based chiral stationary p</w:t>
      </w:r>
      <w:r w:rsidR="008A2629">
        <w:rPr>
          <w:rFonts w:ascii="Times New Roman" w:hAnsi="Times New Roman" w:cs="Times New Roman"/>
          <w:sz w:val="28"/>
          <w:szCs w:val="28"/>
        </w:rPr>
        <w:t>hases”.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Mujeeb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Shams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Tabreez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Merajuddin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Syed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Javed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Musarrat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Abdulaziz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Khedhairy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Muhammed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R. Siddiqui,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Hamad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Z.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Alkhathlan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“Antibacterial properties of silver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nanparticles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synthesized using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Pulicaria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plant extract as a green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bioreucant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” International Journal of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Nanomedicine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>, (2014), 9, 3551.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Saad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Alabbad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S. F.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M. E.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Assal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Mujeen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Khan,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alwarthan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M. R. Siddiqui, “Gold &amp;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Silvernanoparticles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supported on manganese oxide: Synthesis, characterization and catalytic studies for oxidation of benzyl alcohol</w:t>
      </w:r>
      <w:proofErr w:type="gramStart"/>
      <w:r w:rsidRPr="001B4090">
        <w:rPr>
          <w:rFonts w:ascii="Times New Roman" w:hAnsi="Times New Roman" w:cs="Times New Roman"/>
          <w:sz w:val="28"/>
          <w:szCs w:val="28"/>
        </w:rPr>
        <w:t>” ,</w:t>
      </w:r>
      <w:proofErr w:type="gramEnd"/>
      <w:r w:rsidRPr="001B4090">
        <w:rPr>
          <w:rFonts w:ascii="Times New Roman" w:hAnsi="Times New Roman" w:cs="Times New Roman"/>
          <w:sz w:val="28"/>
          <w:szCs w:val="28"/>
        </w:rPr>
        <w:t xml:space="preserve"> Arabian Journal of Chemistry (2014), 7, 1192.</w:t>
      </w:r>
    </w:p>
    <w:p w:rsidR="005E6F55" w:rsidRPr="001B4090" w:rsidRDefault="00D86148" w:rsidP="00D86148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90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Ammar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, Nada M.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Arishy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B4090"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Pr="001B4090">
        <w:rPr>
          <w:rFonts w:ascii="Times New Roman" w:hAnsi="Times New Roman" w:cs="Times New Roman"/>
          <w:sz w:val="28"/>
          <w:szCs w:val="28"/>
        </w:rPr>
        <w:t xml:space="preserve"> A. Alwarthan, “Determination of Stability Constants of mixed ligand Complexes of Sulfanilamide and other Bioactive Ligands with Cu(II) by potentio</w:t>
      </w:r>
      <w:r w:rsidR="008A2629">
        <w:rPr>
          <w:rFonts w:ascii="Times New Roman" w:hAnsi="Times New Roman" w:cs="Times New Roman"/>
          <w:sz w:val="28"/>
          <w:szCs w:val="28"/>
        </w:rPr>
        <w:t>metric titration method”</w:t>
      </w:r>
      <w:r w:rsidRPr="001B4090">
        <w:rPr>
          <w:rFonts w:ascii="Times New Roman" w:hAnsi="Times New Roman" w:cs="Times New Roman"/>
          <w:sz w:val="28"/>
          <w:szCs w:val="28"/>
        </w:rPr>
        <w:t>, A</w:t>
      </w:r>
      <w:r w:rsidR="008A2629">
        <w:rPr>
          <w:rFonts w:ascii="Times New Roman" w:hAnsi="Times New Roman" w:cs="Times New Roman"/>
          <w:sz w:val="28"/>
          <w:szCs w:val="28"/>
        </w:rPr>
        <w:t>sian</w:t>
      </w:r>
      <w:r w:rsidRPr="001B4090">
        <w:rPr>
          <w:rFonts w:ascii="Times New Roman" w:hAnsi="Times New Roman" w:cs="Times New Roman"/>
          <w:sz w:val="28"/>
          <w:szCs w:val="28"/>
        </w:rPr>
        <w:t xml:space="preserve"> J</w:t>
      </w:r>
      <w:r w:rsidR="008A2629">
        <w:rPr>
          <w:rFonts w:ascii="Times New Roman" w:hAnsi="Times New Roman" w:cs="Times New Roman"/>
          <w:sz w:val="28"/>
          <w:szCs w:val="28"/>
        </w:rPr>
        <w:t>ournal</w:t>
      </w:r>
      <w:r w:rsidRPr="001B4090">
        <w:rPr>
          <w:rFonts w:ascii="Times New Roman" w:hAnsi="Times New Roman" w:cs="Times New Roman"/>
          <w:sz w:val="28"/>
          <w:szCs w:val="28"/>
        </w:rPr>
        <w:t xml:space="preserve"> </w:t>
      </w:r>
      <w:r w:rsidR="008A2629">
        <w:rPr>
          <w:rFonts w:ascii="Times New Roman" w:hAnsi="Times New Roman" w:cs="Times New Roman"/>
          <w:sz w:val="28"/>
          <w:szCs w:val="28"/>
        </w:rPr>
        <w:t>of</w:t>
      </w:r>
      <w:r w:rsidRPr="001B4090">
        <w:rPr>
          <w:rFonts w:ascii="Times New Roman" w:hAnsi="Times New Roman" w:cs="Times New Roman"/>
          <w:sz w:val="28"/>
          <w:szCs w:val="28"/>
        </w:rPr>
        <w:t xml:space="preserve"> C</w:t>
      </w:r>
      <w:r w:rsidR="008A2629">
        <w:rPr>
          <w:rFonts w:ascii="Times New Roman" w:hAnsi="Times New Roman" w:cs="Times New Roman"/>
          <w:sz w:val="28"/>
          <w:szCs w:val="28"/>
        </w:rPr>
        <w:t>hemistry</w:t>
      </w:r>
      <w:r w:rsidRPr="001B4090">
        <w:rPr>
          <w:rFonts w:ascii="Times New Roman" w:hAnsi="Times New Roman" w:cs="Times New Roman"/>
          <w:sz w:val="28"/>
          <w:szCs w:val="28"/>
        </w:rPr>
        <w:t>, (2014), 6, 2583.</w:t>
      </w:r>
    </w:p>
    <w:p w:rsidR="001B4090" w:rsidRPr="001B4090" w:rsidRDefault="001B4090" w:rsidP="00D86148">
      <w:pPr>
        <w:tabs>
          <w:tab w:val="left" w:pos="45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4090" w:rsidRPr="001B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1A33"/>
    <w:multiLevelType w:val="hybridMultilevel"/>
    <w:tmpl w:val="6C08E266"/>
    <w:lvl w:ilvl="0" w:tplc="6732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A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6C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05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3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44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C6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EC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2B56"/>
    <w:multiLevelType w:val="hybridMultilevel"/>
    <w:tmpl w:val="7F78BAFC"/>
    <w:lvl w:ilvl="0" w:tplc="FBBAB88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C7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4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A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9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0E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C3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47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2C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02FF"/>
    <w:multiLevelType w:val="hybridMultilevel"/>
    <w:tmpl w:val="27506AD8"/>
    <w:lvl w:ilvl="0" w:tplc="5D5027F6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CB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2D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81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9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0F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C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0A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4A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E48DA"/>
    <w:multiLevelType w:val="hybridMultilevel"/>
    <w:tmpl w:val="394477FA"/>
    <w:lvl w:ilvl="0" w:tplc="0BFAE624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60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4A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0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2B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C7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62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E7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02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E062B"/>
    <w:multiLevelType w:val="hybridMultilevel"/>
    <w:tmpl w:val="B66493EE"/>
    <w:lvl w:ilvl="0" w:tplc="A42E12EA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7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E0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C0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A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00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C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AD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49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007DB"/>
    <w:multiLevelType w:val="hybridMultilevel"/>
    <w:tmpl w:val="377289C0"/>
    <w:lvl w:ilvl="0" w:tplc="35BCEBB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C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66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8E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06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8C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29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2F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2C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1EFC"/>
    <w:multiLevelType w:val="hybridMultilevel"/>
    <w:tmpl w:val="DD709456"/>
    <w:lvl w:ilvl="0" w:tplc="4F246B02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A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06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48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69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09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4B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A3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501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8"/>
    <w:rsid w:val="001B4090"/>
    <w:rsid w:val="005E6F55"/>
    <w:rsid w:val="006544F8"/>
    <w:rsid w:val="00750847"/>
    <w:rsid w:val="007C3B21"/>
    <w:rsid w:val="008A2629"/>
    <w:rsid w:val="00D86148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2F217-85DA-483C-A46C-6B222CB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68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1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27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6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27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766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992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74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96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41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19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69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903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0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3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6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472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292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44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114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49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9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3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Asl</cp:lastModifiedBy>
  <cp:revision>4</cp:revision>
  <dcterms:created xsi:type="dcterms:W3CDTF">2016-12-20T09:19:00Z</dcterms:created>
  <dcterms:modified xsi:type="dcterms:W3CDTF">2016-12-21T07:54:00Z</dcterms:modified>
</cp:coreProperties>
</file>