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F8" w:rsidRPr="00C82414" w:rsidRDefault="00275C81" w:rsidP="00C82414">
      <w:pPr>
        <w:bidi/>
        <w:jc w:val="center"/>
        <w:rPr>
          <w:rFonts w:ascii="Times New Roman" w:hAnsi="Times New Roman" w:cs="Arabic Typesetting"/>
          <w:b/>
          <w:bCs/>
          <w:sz w:val="48"/>
          <w:szCs w:val="48"/>
          <w:rtl/>
        </w:rPr>
      </w:pPr>
      <w:r w:rsidRPr="00C82414">
        <w:rPr>
          <w:rFonts w:ascii="Times New Roman" w:hAnsi="Times New Roman" w:cs="Arabic Typesetting" w:hint="cs"/>
          <w:b/>
          <w:bCs/>
          <w:sz w:val="48"/>
          <w:szCs w:val="48"/>
          <w:rtl/>
        </w:rPr>
        <w:t xml:space="preserve">تقدير </w:t>
      </w:r>
      <w:r w:rsidR="00C82414" w:rsidRPr="00C82414">
        <w:rPr>
          <w:rFonts w:ascii="Times New Roman" w:hAnsi="Times New Roman" w:cs="Arabic Typesetting" w:hint="cs"/>
          <w:b/>
          <w:bCs/>
          <w:sz w:val="48"/>
          <w:szCs w:val="48"/>
          <w:rtl/>
        </w:rPr>
        <w:t>الأكسجين</w:t>
      </w:r>
      <w:r w:rsidRPr="00C82414">
        <w:rPr>
          <w:rFonts w:ascii="Times New Roman" w:hAnsi="Times New Roman" w:cs="Arabic Typesetting" w:hint="cs"/>
          <w:b/>
          <w:bCs/>
          <w:sz w:val="48"/>
          <w:szCs w:val="48"/>
          <w:rtl/>
        </w:rPr>
        <w:t xml:space="preserve"> الذائب في الماء</w:t>
      </w:r>
    </w:p>
    <w:p w:rsidR="00275C81" w:rsidRPr="00C82414" w:rsidRDefault="00275C81" w:rsidP="00275C81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C82414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t>فكرة التجربة:</w:t>
      </w:r>
    </w:p>
    <w:p w:rsidR="00275C81" w:rsidRPr="00C82414" w:rsidRDefault="00275C81" w:rsidP="00FF2D85">
      <w:pPr>
        <w:bidi/>
        <w:rPr>
          <w:rFonts w:ascii="Times New Roman" w:hAnsi="Times New Roman" w:cs="Arabic Typesetting"/>
          <w:sz w:val="24"/>
          <w:szCs w:val="32"/>
          <w:rtl/>
        </w:rPr>
      </w:pP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تعتمد نسبة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الأكسجين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الذائب في المياه الطبيعية على الخصائص الكيميائي</w:t>
      </w:r>
      <w:r w:rsidR="00C82414">
        <w:rPr>
          <w:rFonts w:ascii="Times New Roman" w:hAnsi="Times New Roman" w:cs="Arabic Typesetting" w:hint="cs"/>
          <w:sz w:val="24"/>
          <w:szCs w:val="32"/>
          <w:rtl/>
        </w:rPr>
        <w:t xml:space="preserve">ة والفيزيائية والبيولوجية للماء. 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وتحليل </w:t>
      </w:r>
      <w:r w:rsidR="00C82414" w:rsidRPr="00C82414">
        <w:rPr>
          <w:rFonts w:ascii="Times New Roman" w:hAnsi="Times New Roman" w:cs="Arabic Typesetting" w:hint="cs"/>
          <w:sz w:val="24"/>
          <w:szCs w:val="32"/>
          <w:rtl/>
        </w:rPr>
        <w:t>الأكسجين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الذائب له </w:t>
      </w:r>
      <w:r w:rsidR="00C82414" w:rsidRPr="00C82414">
        <w:rPr>
          <w:rFonts w:ascii="Times New Roman" w:hAnsi="Times New Roman" w:cs="Arabic Typesetting" w:hint="cs"/>
          <w:sz w:val="24"/>
          <w:szCs w:val="32"/>
          <w:rtl/>
        </w:rPr>
        <w:t>أهمية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في عملية التحكم بمعالجة تلوث المياه </w:t>
      </w:r>
      <w:r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 xml:space="preserve">ومن الطرق المستخدمة لتقدير </w:t>
      </w:r>
      <w:r w:rsidR="00C82414"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>الأكسجين</w:t>
      </w:r>
      <w:r w:rsidR="00FF2D85">
        <w:rPr>
          <w:rFonts w:ascii="Times New Roman" w:hAnsi="Times New Roman" w:cs="Arabic Typesetting" w:hint="cs"/>
          <w:b/>
          <w:bCs/>
          <w:sz w:val="24"/>
          <w:szCs w:val="32"/>
          <w:rtl/>
        </w:rPr>
        <w:t xml:space="preserve"> الذائب طريقة قينكلر(الأ</w:t>
      </w:r>
      <w:r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>يودومترية) والطريقة الكهربائية باستخدام قطب غشائي .</w:t>
      </w:r>
      <w:r w:rsidR="00FF2D85">
        <w:rPr>
          <w:rFonts w:ascii="Times New Roman" w:hAnsi="Times New Roman" w:cs="Arabic Typesetting" w:hint="cs"/>
          <w:b/>
          <w:bCs/>
          <w:sz w:val="24"/>
          <w:szCs w:val="32"/>
          <w:rtl/>
        </w:rPr>
        <w:t xml:space="preserve"> </w:t>
      </w:r>
      <w:r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 xml:space="preserve">مياه الشرب يجب </w:t>
      </w:r>
      <w:r w:rsidR="00FF2D85"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>أن</w:t>
      </w:r>
      <w:r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 xml:space="preserve"> لا</w:t>
      </w:r>
      <w:r w:rsidR="00FF2D85">
        <w:rPr>
          <w:rFonts w:ascii="Times New Roman" w:hAnsi="Times New Roman" w:cs="Arabic Typesetting" w:hint="cs"/>
          <w:b/>
          <w:bCs/>
          <w:sz w:val="24"/>
          <w:szCs w:val="32"/>
          <w:rtl/>
        </w:rPr>
        <w:t xml:space="preserve"> </w:t>
      </w:r>
      <w:r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 xml:space="preserve">يقل تركيز </w:t>
      </w:r>
      <w:r w:rsidR="00FF2D85"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>الأكسجين</w:t>
      </w:r>
      <w:r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 xml:space="preserve"> الذائب عن </w:t>
      </w:r>
      <w:r w:rsidRPr="00C82414">
        <w:rPr>
          <w:rFonts w:ascii="Times New Roman" w:hAnsi="Times New Roman" w:cs="Arabic Typesetting"/>
          <w:b/>
          <w:bCs/>
          <w:sz w:val="24"/>
          <w:szCs w:val="32"/>
        </w:rPr>
        <w:t>2 ppm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(هذا التركيز متغير من كتاب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إلى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آخر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) </w:t>
      </w:r>
      <w:r w:rsidR="00FF2D85">
        <w:rPr>
          <w:rFonts w:ascii="Times New Roman" w:hAnsi="Times New Roman" w:cs="Arabic Typesetting" w:hint="cs"/>
          <w:sz w:val="24"/>
          <w:szCs w:val="32"/>
          <w:rtl/>
        </w:rPr>
        <w:t xml:space="preserve">. ارتفاع حرارة المياه يؤدي 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إلى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نقص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الأكسجين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الضروري للبكتيريا الهوائية لتقوم بتفكيك المواد العضوية ويؤدي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إلى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زيادة النشاط البيولوجي للكائنات المائية وزيادة الطلب على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الأكسجين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.</w:t>
      </w:r>
    </w:p>
    <w:p w:rsidR="00275C81" w:rsidRPr="00FF2D85" w:rsidRDefault="00F1298D" w:rsidP="00275C81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FF2D85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t>الكواشف والمواد المستخدمة:</w:t>
      </w:r>
    </w:p>
    <w:p w:rsidR="00F1298D" w:rsidRPr="00FF2D85" w:rsidRDefault="00F1298D" w:rsidP="00FF2D85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2"/>
        </w:rPr>
      </w:pPr>
      <w:r w:rsidRPr="00FF2D85">
        <w:rPr>
          <w:rFonts w:ascii="Times New Roman" w:hAnsi="Times New Roman" w:cs="Arabic Typesetting"/>
          <w:sz w:val="24"/>
          <w:szCs w:val="32"/>
        </w:rPr>
        <w:t>40 % KF</w:t>
      </w:r>
    </w:p>
    <w:p w:rsidR="00F1298D" w:rsidRPr="00FF2D85" w:rsidRDefault="00F1298D" w:rsidP="00FF2D85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2"/>
        </w:rPr>
      </w:pPr>
      <w:r w:rsidRPr="00FF2D85">
        <w:rPr>
          <w:rFonts w:ascii="Times New Roman" w:hAnsi="Times New Roman" w:cs="Arabic Typesetting"/>
          <w:sz w:val="24"/>
          <w:szCs w:val="32"/>
        </w:rPr>
        <w:t>36 % MnSO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4</w:t>
      </w:r>
    </w:p>
    <w:p w:rsidR="00F1298D" w:rsidRPr="00FF2D85" w:rsidRDefault="00F1298D" w:rsidP="00FF2D85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2"/>
        </w:rPr>
      </w:pPr>
      <w:r w:rsidRPr="00FF2D85">
        <w:rPr>
          <w:rFonts w:ascii="Times New Roman" w:hAnsi="Times New Roman" w:cs="Arabic Typesetting"/>
          <w:sz w:val="24"/>
          <w:szCs w:val="32"/>
        </w:rPr>
        <w:t>Alkaline iodide-azide</w:t>
      </w:r>
    </w:p>
    <w:p w:rsidR="00F1298D" w:rsidRPr="00FF2D85" w:rsidRDefault="00F1298D" w:rsidP="00FF2D85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2"/>
        </w:rPr>
      </w:pPr>
      <w:r w:rsidRPr="00FF2D85">
        <w:rPr>
          <w:rFonts w:ascii="Times New Roman" w:hAnsi="Times New Roman" w:cs="Arabic Typesetting"/>
          <w:sz w:val="24"/>
          <w:szCs w:val="32"/>
        </w:rPr>
        <w:t>12 N H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FF2D85">
        <w:rPr>
          <w:rFonts w:ascii="Times New Roman" w:hAnsi="Times New Roman" w:cs="Arabic Typesetting"/>
          <w:sz w:val="24"/>
          <w:szCs w:val="32"/>
        </w:rPr>
        <w:t>SO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4</w:t>
      </w:r>
    </w:p>
    <w:p w:rsidR="00F1298D" w:rsidRPr="00FF2D85" w:rsidRDefault="00F1298D" w:rsidP="00FF2D85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2"/>
        </w:rPr>
      </w:pPr>
      <w:r w:rsidRPr="00FF2D85">
        <w:rPr>
          <w:rFonts w:ascii="Times New Roman" w:hAnsi="Times New Roman" w:cs="Arabic Typesetting"/>
          <w:sz w:val="24"/>
          <w:szCs w:val="32"/>
        </w:rPr>
        <w:t>0.025 M Na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FF2D85">
        <w:rPr>
          <w:rFonts w:ascii="Times New Roman" w:hAnsi="Times New Roman" w:cs="Arabic Typesetting"/>
          <w:sz w:val="24"/>
          <w:szCs w:val="32"/>
        </w:rPr>
        <w:t>S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FF2D85">
        <w:rPr>
          <w:rFonts w:ascii="Times New Roman" w:hAnsi="Times New Roman" w:cs="Arabic Typesetting"/>
          <w:sz w:val="24"/>
          <w:szCs w:val="32"/>
        </w:rPr>
        <w:t>O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3</w:t>
      </w:r>
      <w:r w:rsidRPr="00FF2D85">
        <w:rPr>
          <w:rFonts w:ascii="Times New Roman" w:hAnsi="Times New Roman" w:cs="Arabic Typesetting"/>
          <w:sz w:val="24"/>
          <w:szCs w:val="32"/>
        </w:rPr>
        <w:t>.5H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FF2D85">
        <w:rPr>
          <w:rFonts w:ascii="Times New Roman" w:hAnsi="Times New Roman" w:cs="Arabic Typesetting"/>
          <w:sz w:val="24"/>
          <w:szCs w:val="32"/>
        </w:rPr>
        <w:t>O</w:t>
      </w:r>
    </w:p>
    <w:p w:rsidR="00F1298D" w:rsidRPr="00FF2D85" w:rsidRDefault="00F1298D" w:rsidP="00FF2D85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2"/>
          <w:rtl/>
        </w:rPr>
      </w:pPr>
      <w:r w:rsidRPr="00FF2D85">
        <w:rPr>
          <w:rFonts w:ascii="Times New Roman" w:hAnsi="Times New Roman" w:cs="Arabic Typesetting" w:hint="cs"/>
          <w:sz w:val="24"/>
          <w:szCs w:val="32"/>
          <w:rtl/>
        </w:rPr>
        <w:t>دليل النشاء</w:t>
      </w:r>
    </w:p>
    <w:p w:rsidR="00F1298D" w:rsidRPr="00FF2D85" w:rsidRDefault="00F1298D" w:rsidP="00F1298D">
      <w:pPr>
        <w:bidi/>
        <w:rPr>
          <w:rFonts w:ascii="Times New Roman" w:hAnsi="Times New Roman" w:cs="Arabic Typesetting"/>
          <w:b/>
          <w:bCs/>
          <w:sz w:val="24"/>
          <w:szCs w:val="32"/>
          <w:u w:val="single"/>
          <w:rtl/>
        </w:rPr>
      </w:pPr>
      <w:r w:rsidRPr="00FF2D85">
        <w:rPr>
          <w:rFonts w:ascii="Times New Roman" w:hAnsi="Times New Roman" w:cs="Arabic Typesetting" w:hint="cs"/>
          <w:b/>
          <w:bCs/>
          <w:sz w:val="24"/>
          <w:szCs w:val="32"/>
          <w:u w:val="single"/>
          <w:rtl/>
        </w:rPr>
        <w:t>طريقة فينكلر:</w:t>
      </w:r>
    </w:p>
    <w:p w:rsidR="00F1298D" w:rsidRPr="00C82414" w:rsidRDefault="00F1298D" w:rsidP="00F1298D">
      <w:pPr>
        <w:bidi/>
        <w:rPr>
          <w:rFonts w:ascii="Times New Roman" w:hAnsi="Times New Roman" w:cs="Arabic Typesetting"/>
          <w:sz w:val="24"/>
          <w:szCs w:val="32"/>
          <w:rtl/>
        </w:rPr>
      </w:pP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تتضمن هذه الطريقة تفاعل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الأكسجين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الذائب مع احد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أملاح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المنجنيز الثنائي في وسط قاعدي قوي لينتج ثاني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أكسيد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المنجنيز الذي يتفاعل مع اليوديد لينتج اليود (</w:t>
      </w:r>
      <w:r w:rsidRPr="00FF2D85">
        <w:rPr>
          <w:rFonts w:ascii="Times New Roman" w:hAnsi="Times New Roman" w:cs="Arabic Typesetting" w:hint="cs"/>
          <w:sz w:val="24"/>
          <w:szCs w:val="32"/>
          <w:u w:val="single"/>
          <w:rtl/>
        </w:rPr>
        <w:t>كميت</w:t>
      </w:r>
      <w:r w:rsidR="00FF2D85" w:rsidRPr="00FF2D85">
        <w:rPr>
          <w:rFonts w:ascii="Times New Roman" w:hAnsi="Times New Roman" w:cs="Arabic Typesetting" w:hint="cs"/>
          <w:sz w:val="24"/>
          <w:szCs w:val="32"/>
          <w:u w:val="single"/>
          <w:rtl/>
        </w:rPr>
        <w:t>ه</w:t>
      </w:r>
      <w:r w:rsidRPr="00FF2D85">
        <w:rPr>
          <w:rFonts w:ascii="Times New Roman" w:hAnsi="Times New Roman" w:cs="Arabic Typesetting" w:hint="cs"/>
          <w:sz w:val="24"/>
          <w:szCs w:val="32"/>
          <w:u w:val="single"/>
          <w:rtl/>
        </w:rPr>
        <w:t xml:space="preserve"> الناتجة تكافئ </w:t>
      </w:r>
      <w:r w:rsidR="00FF2D85" w:rsidRPr="00FF2D85">
        <w:rPr>
          <w:rFonts w:ascii="Times New Roman" w:hAnsi="Times New Roman" w:cs="Arabic Typesetting" w:hint="cs"/>
          <w:sz w:val="24"/>
          <w:szCs w:val="32"/>
          <w:u w:val="single"/>
          <w:rtl/>
        </w:rPr>
        <w:t>الأكسجين</w:t>
      </w:r>
      <w:r w:rsidRPr="00FF2D85">
        <w:rPr>
          <w:rFonts w:ascii="Times New Roman" w:hAnsi="Times New Roman" w:cs="Arabic Typesetting" w:hint="cs"/>
          <w:sz w:val="24"/>
          <w:szCs w:val="32"/>
          <w:u w:val="single"/>
          <w:rtl/>
        </w:rPr>
        <w:t xml:space="preserve"> الموجود في العينة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>) الذي يتفاعل مع ثيوكبريتات الصوديوم كما في المعادلات :</w:t>
      </w:r>
    </w:p>
    <w:p w:rsidR="00D24FAB" w:rsidRPr="00C82414" w:rsidRDefault="00D24FAB" w:rsidP="00C82414">
      <w:pPr>
        <w:bidi/>
        <w:jc w:val="center"/>
        <w:rPr>
          <w:rFonts w:ascii="Times New Roman" w:hAnsi="Times New Roman" w:cs="Arabic Typesetting"/>
          <w:sz w:val="24"/>
          <w:szCs w:val="32"/>
        </w:rPr>
      </w:pPr>
      <w:r w:rsidRPr="00C82414">
        <w:rPr>
          <w:rFonts w:ascii="Times New Roman" w:hAnsi="Times New Roman" w:cs="Arabic Typesetting"/>
          <w:sz w:val="24"/>
          <w:szCs w:val="32"/>
        </w:rPr>
        <w:t>Mn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2+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+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1</w:t>
      </w:r>
      <w:r w:rsidRPr="00C82414">
        <w:rPr>
          <w:rFonts w:ascii="Times New Roman" w:hAnsi="Times New Roman" w:cs="Arabic Typesetting"/>
          <w:sz w:val="24"/>
          <w:szCs w:val="32"/>
        </w:rPr>
        <w:t>/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 xml:space="preserve">2 </w:t>
      </w:r>
      <w:r w:rsidRPr="00C82414">
        <w:rPr>
          <w:rFonts w:ascii="Times New Roman" w:hAnsi="Times New Roman" w:cs="Arabic Typesetting"/>
          <w:sz w:val="24"/>
          <w:szCs w:val="32"/>
        </w:rPr>
        <w:t>O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+ 2 OH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-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→MnO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>↓+ H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>O</w:t>
      </w:r>
    </w:p>
    <w:p w:rsidR="00C82414" w:rsidRPr="00C82414" w:rsidRDefault="00C82414" w:rsidP="00FF2D85">
      <w:pPr>
        <w:bidi/>
        <w:jc w:val="center"/>
        <w:rPr>
          <w:rFonts w:ascii="Times New Roman" w:hAnsi="Times New Roman" w:cs="Arabic Typesetting"/>
          <w:sz w:val="24"/>
          <w:szCs w:val="32"/>
        </w:rPr>
      </w:pPr>
      <w:r w:rsidRPr="00C82414">
        <w:rPr>
          <w:rFonts w:ascii="Times New Roman" w:hAnsi="Times New Roman" w:cs="Arabic Typesetting"/>
          <w:sz w:val="24"/>
          <w:szCs w:val="32"/>
        </w:rPr>
        <w:t>MnO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 xml:space="preserve">2 </w:t>
      </w:r>
      <w:r w:rsidRPr="00C82414">
        <w:rPr>
          <w:rFonts w:ascii="Times New Roman" w:hAnsi="Times New Roman" w:cs="Arabic Typesetting"/>
          <w:sz w:val="24"/>
          <w:szCs w:val="32"/>
        </w:rPr>
        <w:t>+ 2 I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-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+ 4 H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+</w:t>
      </w:r>
      <w:r w:rsidRPr="00C82414">
        <w:rPr>
          <w:rFonts w:ascii="Times New Roman" w:hAnsi="Times New Roman" w:cs="Arabic Typesetting"/>
          <w:sz w:val="24"/>
          <w:szCs w:val="32"/>
        </w:rPr>
        <w:t>→Mn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2+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+ I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+ 2 H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>O</w:t>
      </w:r>
    </w:p>
    <w:p w:rsidR="00C82414" w:rsidRPr="00C82414" w:rsidRDefault="00C82414" w:rsidP="00C82414">
      <w:pPr>
        <w:bidi/>
        <w:jc w:val="center"/>
        <w:rPr>
          <w:rFonts w:ascii="Times New Roman" w:hAnsi="Times New Roman" w:cs="Arabic Typesetting"/>
          <w:sz w:val="24"/>
          <w:szCs w:val="32"/>
        </w:rPr>
      </w:pPr>
      <w:r w:rsidRPr="00C82414">
        <w:rPr>
          <w:rFonts w:ascii="Times New Roman" w:hAnsi="Times New Roman" w:cs="Arabic Typesetting"/>
          <w:sz w:val="24"/>
          <w:szCs w:val="32"/>
        </w:rPr>
        <w:t>I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+ 2 S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>O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3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2-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→2 I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-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+ S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4</w:t>
      </w:r>
      <w:r w:rsidRPr="00C82414">
        <w:rPr>
          <w:rFonts w:ascii="Times New Roman" w:hAnsi="Times New Roman" w:cs="Arabic Typesetting"/>
          <w:sz w:val="24"/>
          <w:szCs w:val="32"/>
        </w:rPr>
        <w:t>O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6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2-</w:t>
      </w:r>
    </w:p>
    <w:p w:rsidR="00C82414" w:rsidRPr="00C82414" w:rsidRDefault="00C82414" w:rsidP="00C82414">
      <w:pPr>
        <w:bidi/>
        <w:jc w:val="center"/>
        <w:rPr>
          <w:rFonts w:ascii="Times New Roman" w:hAnsi="Times New Roman" w:cs="Arabic Typesetting"/>
          <w:sz w:val="24"/>
          <w:szCs w:val="32"/>
        </w:rPr>
      </w:pPr>
      <w:r w:rsidRPr="00C82414">
        <w:rPr>
          <w:rFonts w:ascii="Times New Roman" w:hAnsi="Times New Roman" w:cs="Arabic Typesetting"/>
          <w:sz w:val="24"/>
          <w:szCs w:val="32"/>
        </w:rPr>
        <w:t>1 ml of 0.025 M Na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>S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>O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3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≡ 0.2 mg D.O</w:t>
      </w:r>
    </w:p>
    <w:p w:rsidR="00D24FAB" w:rsidRPr="00C82414" w:rsidRDefault="00D24FAB" w:rsidP="00D24FAB">
      <w:pPr>
        <w:bidi/>
        <w:rPr>
          <w:rFonts w:ascii="Times New Roman" w:hAnsi="Times New Roman" w:cs="Arabic Typesetting"/>
          <w:sz w:val="24"/>
          <w:szCs w:val="32"/>
        </w:rPr>
      </w:pPr>
    </w:p>
    <w:p w:rsidR="00F1298D" w:rsidRDefault="00F1298D" w:rsidP="00FF2D85">
      <w:pPr>
        <w:bidi/>
        <w:rPr>
          <w:rFonts w:ascii="Times New Roman" w:hAnsi="Times New Roman" w:cs="Arabic Typesetting"/>
          <w:sz w:val="24"/>
          <w:szCs w:val="32"/>
          <w:rtl/>
        </w:rPr>
      </w:pP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وتزال التداخلات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الناتجة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من النتريت والكبريتيت الموجود في مياه المجاري عن طريق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إ</w:t>
      </w:r>
      <w:r w:rsidR="00FF2D85">
        <w:rPr>
          <w:rFonts w:ascii="Times New Roman" w:hAnsi="Times New Roman" w:cs="Arabic Typesetting" w:hint="cs"/>
          <w:sz w:val="24"/>
          <w:szCs w:val="32"/>
          <w:rtl/>
        </w:rPr>
        <w:t>ض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افة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</w:t>
      </w:r>
      <w:r w:rsidRPr="00C82414">
        <w:rPr>
          <w:rFonts w:ascii="Times New Roman" w:hAnsi="Times New Roman" w:cs="Arabic Typesetting"/>
          <w:sz w:val="24"/>
          <w:szCs w:val="32"/>
        </w:rPr>
        <w:t>NaN3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إلى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محلول اليود القاعدي</w:t>
      </w:r>
    </w:p>
    <w:p w:rsidR="00FF2D85" w:rsidRPr="00C82414" w:rsidRDefault="00FF2D85" w:rsidP="00FF2D85">
      <w:pPr>
        <w:bidi/>
        <w:rPr>
          <w:rFonts w:ascii="Times New Roman" w:hAnsi="Times New Roman" w:cs="Arabic Typesetting"/>
          <w:sz w:val="24"/>
          <w:szCs w:val="32"/>
          <w:rtl/>
        </w:rPr>
      </w:pPr>
    </w:p>
    <w:p w:rsidR="00F1298D" w:rsidRPr="00FF2D85" w:rsidRDefault="00F1298D" w:rsidP="00F1298D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FF2D85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lastRenderedPageBreak/>
        <w:t>طريقة العمل :</w:t>
      </w:r>
    </w:p>
    <w:p w:rsidR="00F1298D" w:rsidRPr="00FF2D85" w:rsidRDefault="00D57363" w:rsidP="00FF2D85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2"/>
          <w:rtl/>
        </w:rPr>
      </w:pP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خذي </w:t>
      </w:r>
      <w:r w:rsidRPr="00FF2D85">
        <w:rPr>
          <w:rFonts w:ascii="Times New Roman" w:hAnsi="Times New Roman" w:cs="Arabic Typesetting"/>
          <w:sz w:val="24"/>
          <w:szCs w:val="32"/>
        </w:rPr>
        <w:t>100 ml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من عينة الماء في دورق يود سعته </w:t>
      </w:r>
      <w:r w:rsidRPr="00FF2D85">
        <w:rPr>
          <w:rFonts w:ascii="Times New Roman" w:hAnsi="Times New Roman" w:cs="Arabic Typesetting"/>
          <w:sz w:val="24"/>
          <w:szCs w:val="32"/>
        </w:rPr>
        <w:t xml:space="preserve"> 250 ml</w:t>
      </w:r>
      <w:r w:rsidR="00FF2D85">
        <w:rPr>
          <w:rFonts w:ascii="Times New Roman" w:hAnsi="Times New Roman" w:cs="Arabic Typesetting" w:hint="cs"/>
          <w:sz w:val="24"/>
          <w:szCs w:val="32"/>
          <w:rtl/>
        </w:rPr>
        <w:t xml:space="preserve"> ثم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</w:t>
      </w:r>
      <w:r w:rsidR="00FF2D85" w:rsidRPr="00FF2D85">
        <w:rPr>
          <w:rFonts w:ascii="Times New Roman" w:hAnsi="Times New Roman" w:cs="Arabic Typesetting" w:hint="cs"/>
          <w:sz w:val="24"/>
          <w:szCs w:val="32"/>
          <w:rtl/>
        </w:rPr>
        <w:t>أضيفي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</w:t>
      </w:r>
      <w:r w:rsidRPr="00FF2D85">
        <w:rPr>
          <w:rFonts w:ascii="Times New Roman" w:hAnsi="Times New Roman" w:cs="Arabic Typesetting"/>
          <w:sz w:val="24"/>
          <w:szCs w:val="32"/>
        </w:rPr>
        <w:t xml:space="preserve"> 2 ml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من </w:t>
      </w:r>
      <w:r w:rsidRPr="00FF2D85">
        <w:rPr>
          <w:rFonts w:ascii="Times New Roman" w:hAnsi="Times New Roman" w:cs="Arabic Typesetting"/>
          <w:sz w:val="24"/>
          <w:szCs w:val="32"/>
        </w:rPr>
        <w:t>40 % KF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 و </w:t>
      </w:r>
      <w:r w:rsidRPr="00FF2D85">
        <w:rPr>
          <w:rFonts w:ascii="Times New Roman" w:hAnsi="Times New Roman" w:cs="Arabic Typesetting"/>
          <w:sz w:val="24"/>
          <w:szCs w:val="32"/>
        </w:rPr>
        <w:t>2 ml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من </w:t>
      </w:r>
      <w:r w:rsidRPr="00FF2D85">
        <w:rPr>
          <w:rFonts w:ascii="Times New Roman" w:hAnsi="Times New Roman" w:cs="Arabic Typesetting"/>
          <w:sz w:val="24"/>
          <w:szCs w:val="32"/>
        </w:rPr>
        <w:t>36 % MnSO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4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و </w:t>
      </w:r>
      <w:r w:rsidRPr="00FF2D85">
        <w:rPr>
          <w:rFonts w:ascii="Times New Roman" w:hAnsi="Times New Roman" w:cs="Arabic Typesetting"/>
          <w:sz w:val="24"/>
          <w:szCs w:val="32"/>
        </w:rPr>
        <w:t xml:space="preserve"> 2m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من </w:t>
      </w:r>
      <w:r w:rsidRPr="00FF2D85">
        <w:rPr>
          <w:rFonts w:ascii="Times New Roman" w:hAnsi="Times New Roman" w:cs="Arabic Typesetting"/>
          <w:sz w:val="24"/>
          <w:szCs w:val="32"/>
        </w:rPr>
        <w:t>Alkaline iodide-azide</w:t>
      </w:r>
    </w:p>
    <w:p w:rsidR="00D57363" w:rsidRPr="00FF2D85" w:rsidRDefault="00D57363" w:rsidP="00FF2D85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2"/>
        </w:rPr>
      </w:pP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رجي المحلول جيدا واتركيه ليستقر </w:t>
      </w:r>
      <w:r w:rsidRPr="00FF2D85">
        <w:rPr>
          <w:rFonts w:ascii="Times New Roman" w:hAnsi="Times New Roman" w:cs="Arabic Typesetting"/>
          <w:sz w:val="24"/>
          <w:szCs w:val="32"/>
        </w:rPr>
        <w:t>(5 min)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ثم </w:t>
      </w:r>
      <w:r w:rsidR="00FF2D85" w:rsidRPr="00FF2D85">
        <w:rPr>
          <w:rFonts w:ascii="Times New Roman" w:hAnsi="Times New Roman" w:cs="Arabic Typesetting" w:hint="cs"/>
          <w:sz w:val="24"/>
          <w:szCs w:val="32"/>
          <w:rtl/>
        </w:rPr>
        <w:t>أضيفي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</w:t>
      </w:r>
      <w:r w:rsidRPr="00FF2D85">
        <w:rPr>
          <w:rFonts w:ascii="Times New Roman" w:hAnsi="Times New Roman" w:cs="Arabic Typesetting"/>
          <w:sz w:val="24"/>
          <w:szCs w:val="32"/>
        </w:rPr>
        <w:t>6 ml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من </w:t>
      </w:r>
      <w:r w:rsidRPr="00FF2D85">
        <w:rPr>
          <w:rFonts w:ascii="Times New Roman" w:hAnsi="Times New Roman" w:cs="Arabic Typesetting"/>
          <w:sz w:val="24"/>
          <w:szCs w:val="32"/>
        </w:rPr>
        <w:t>12 N H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FF2D85">
        <w:rPr>
          <w:rFonts w:ascii="Times New Roman" w:hAnsi="Times New Roman" w:cs="Arabic Typesetting"/>
          <w:sz w:val="24"/>
          <w:szCs w:val="32"/>
        </w:rPr>
        <w:t>SO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4</w:t>
      </w:r>
    </w:p>
    <w:p w:rsidR="00D57363" w:rsidRPr="00FF2D85" w:rsidRDefault="00D57363" w:rsidP="00FF2D85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2"/>
          <w:rtl/>
        </w:rPr>
      </w:pPr>
      <w:r w:rsidRPr="00FF2D85">
        <w:rPr>
          <w:rFonts w:ascii="Times New Roman" w:hAnsi="Times New Roman" w:cs="Arabic Typesetting" w:hint="cs"/>
          <w:sz w:val="24"/>
          <w:szCs w:val="32"/>
          <w:rtl/>
        </w:rPr>
        <w:t>حركي الخليط جيدا حتى يذوب الراسب</w:t>
      </w:r>
      <w:r w:rsidR="00FF2D85">
        <w:rPr>
          <w:rFonts w:ascii="Times New Roman" w:hAnsi="Times New Roman" w:cs="Arabic Typesetting" w:hint="cs"/>
          <w:sz w:val="24"/>
          <w:szCs w:val="32"/>
          <w:rtl/>
        </w:rPr>
        <w:t xml:space="preserve"> .</w:t>
      </w:r>
    </w:p>
    <w:p w:rsidR="00D57363" w:rsidRPr="00FF2D85" w:rsidRDefault="00D57363" w:rsidP="00FF2D85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2"/>
          <w:rtl/>
        </w:rPr>
      </w:pP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عايري اليود المنطلق بكمية قليلة من </w:t>
      </w:r>
      <w:r w:rsidRPr="00FF2D85">
        <w:rPr>
          <w:rFonts w:ascii="Times New Roman" w:hAnsi="Times New Roman" w:cs="Arabic Typesetting"/>
          <w:sz w:val="24"/>
          <w:szCs w:val="32"/>
        </w:rPr>
        <w:t>0.025 M Na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FF2D85">
        <w:rPr>
          <w:rFonts w:ascii="Times New Roman" w:hAnsi="Times New Roman" w:cs="Arabic Typesetting"/>
          <w:sz w:val="24"/>
          <w:szCs w:val="32"/>
        </w:rPr>
        <w:t>S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FF2D85">
        <w:rPr>
          <w:rFonts w:ascii="Times New Roman" w:hAnsi="Times New Roman" w:cs="Arabic Typesetting"/>
          <w:sz w:val="24"/>
          <w:szCs w:val="32"/>
        </w:rPr>
        <w:t>O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3</w:t>
      </w:r>
      <w:r w:rsidRPr="00FF2D85">
        <w:rPr>
          <w:rFonts w:ascii="Times New Roman" w:hAnsi="Times New Roman" w:cs="Arabic Typesetting"/>
          <w:sz w:val="24"/>
          <w:szCs w:val="32"/>
        </w:rPr>
        <w:t>.5H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FF2D85">
        <w:rPr>
          <w:rFonts w:ascii="Times New Roman" w:hAnsi="Times New Roman" w:cs="Arabic Typesetting"/>
          <w:sz w:val="24"/>
          <w:szCs w:val="32"/>
        </w:rPr>
        <w:t>O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ثم </w:t>
      </w:r>
      <w:r w:rsidR="00FF2D85" w:rsidRPr="00FF2D85">
        <w:rPr>
          <w:rFonts w:ascii="Times New Roman" w:hAnsi="Times New Roman" w:cs="Arabic Typesetting" w:hint="cs"/>
          <w:sz w:val="24"/>
          <w:szCs w:val="32"/>
          <w:rtl/>
        </w:rPr>
        <w:t>أضيفي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دليل النشاء ورجي جيدا حتى اختفاء اللون </w:t>
      </w:r>
      <w:r w:rsidR="00FF2D85" w:rsidRPr="00FF2D85">
        <w:rPr>
          <w:rFonts w:ascii="Times New Roman" w:hAnsi="Times New Roman" w:cs="Arabic Typesetting" w:hint="cs"/>
          <w:sz w:val="24"/>
          <w:szCs w:val="32"/>
          <w:rtl/>
        </w:rPr>
        <w:t>الأزرق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تماما</w:t>
      </w:r>
      <w:r w:rsidR="00FF2D85">
        <w:rPr>
          <w:rFonts w:ascii="Times New Roman" w:hAnsi="Times New Roman" w:cs="Arabic Typesetting" w:hint="cs"/>
          <w:sz w:val="24"/>
          <w:szCs w:val="32"/>
          <w:rtl/>
        </w:rPr>
        <w:t xml:space="preserve"> .</w:t>
      </w:r>
    </w:p>
    <w:p w:rsidR="00D57363" w:rsidRPr="00FF2D85" w:rsidRDefault="00D24FAB" w:rsidP="00FF2D85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2"/>
          <w:rtl/>
        </w:rPr>
      </w:pP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كرري التجربة مرتين وخذي متوسط الحجم </w:t>
      </w:r>
      <w:r w:rsidR="00FF2D85">
        <w:rPr>
          <w:rFonts w:ascii="Times New Roman" w:hAnsi="Times New Roman" w:cs="Arabic Typesetting" w:hint="cs"/>
          <w:sz w:val="24"/>
          <w:szCs w:val="32"/>
          <w:rtl/>
        </w:rPr>
        <w:t>.</w:t>
      </w:r>
    </w:p>
    <w:p w:rsidR="00D24FAB" w:rsidRPr="00FF2D85" w:rsidRDefault="00D24FAB" w:rsidP="00FF2D85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2"/>
        </w:rPr>
      </w:pP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جدي تركيز </w:t>
      </w:r>
      <w:r w:rsidR="00FF2D85" w:rsidRPr="00FF2D85">
        <w:rPr>
          <w:rFonts w:ascii="Times New Roman" w:hAnsi="Times New Roman" w:cs="Arabic Typesetting" w:hint="cs"/>
          <w:sz w:val="24"/>
          <w:szCs w:val="32"/>
          <w:rtl/>
        </w:rPr>
        <w:t>الأكسجين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الذائب في العينة بوحدة </w:t>
      </w:r>
      <w:r w:rsidRPr="00FF2D85">
        <w:rPr>
          <w:rFonts w:ascii="Times New Roman" w:hAnsi="Times New Roman" w:cs="Arabic Typesetting"/>
          <w:sz w:val="24"/>
          <w:szCs w:val="32"/>
        </w:rPr>
        <w:t>ppm</w:t>
      </w:r>
    </w:p>
    <w:p w:rsidR="00D24FAB" w:rsidRPr="00FF2D85" w:rsidRDefault="00D24FAB" w:rsidP="00D24FAB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FF2D85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t>طريقة الحساب :</w:t>
      </w:r>
    </w:p>
    <w:p w:rsidR="00D24FAB" w:rsidRPr="00FF2D85" w:rsidRDefault="00D24FAB" w:rsidP="00FF2D85">
      <w:pPr>
        <w:bidi/>
        <w:rPr>
          <w:rFonts w:ascii="Times New Roman" w:eastAsiaTheme="minorEastAsia" w:hAnsi="Times New Roman" w:cs="Arabic Typesetting"/>
          <w:sz w:val="24"/>
          <w:szCs w:val="40"/>
          <w:rtl/>
        </w:rPr>
      </w:pPr>
      <w:r w:rsidRPr="00FF2D85">
        <w:rPr>
          <w:rFonts w:ascii="Times New Roman" w:hAnsi="Times New Roman" w:cs="Arabic Typesetting"/>
          <w:sz w:val="24"/>
          <w:szCs w:val="40"/>
          <w:rtl/>
        </w:rPr>
        <w:t xml:space="preserve">تركيز </w:t>
      </w:r>
      <w:r w:rsidRPr="00FF2D85">
        <w:rPr>
          <w:rFonts w:ascii="Times New Roman" w:hAnsi="Times New Roman" w:cs="Arabic Typesetting"/>
          <w:sz w:val="24"/>
          <w:szCs w:val="40"/>
        </w:rPr>
        <w:t>D.O ppm (mg/L)</w:t>
      </w:r>
      <w:r w:rsidRPr="00FF2D85">
        <w:rPr>
          <w:rFonts w:ascii="Times New Roman" w:hAnsi="Times New Roman" w:cs="Arabic Typesetting"/>
          <w:sz w:val="24"/>
          <w:szCs w:val="40"/>
          <w:rtl/>
        </w:rPr>
        <w:t xml:space="preserve"> =</w:t>
      </w:r>
      <m:oMath>
        <m:f>
          <m:fPr>
            <m:ctrlPr>
              <w:rPr>
                <w:rFonts w:ascii="Cambria Math" w:hAnsi="Times New Roman" w:cs="Arabic Typesetting"/>
                <w:sz w:val="24"/>
                <w:szCs w:val="40"/>
              </w:rPr>
            </m:ctrlPr>
          </m:fPr>
          <m:num>
            <m:r>
              <w:rPr>
                <w:rFonts w:ascii="Cambria Math" w:hAnsi="Cambria Math" w:cs="Arabic Typesetting"/>
                <w:sz w:val="24"/>
                <w:szCs w:val="40"/>
              </w:rPr>
              <m:t>V</m:t>
            </m:r>
            <m:r>
              <w:rPr>
                <w:rFonts w:ascii="Cambria Math" w:hAnsi="Times New Roman" w:cs="Arabic Typesetting"/>
                <w:sz w:val="24"/>
                <w:szCs w:val="40"/>
              </w:rPr>
              <m:t xml:space="preserve"> </m:t>
            </m:r>
            <m:r>
              <w:rPr>
                <w:rFonts w:ascii="Cambria Math" w:hAnsi="Times New Roman" w:cs="Arabic Typesetting"/>
                <w:sz w:val="24"/>
                <w:szCs w:val="40"/>
              </w:rPr>
              <m:t>×</m:t>
            </m:r>
            <m:r>
              <w:rPr>
                <w:rFonts w:ascii="Cambria Math" w:hAnsi="Times New Roman" w:cs="Arabic Typesetting"/>
                <w:sz w:val="24"/>
                <w:szCs w:val="40"/>
              </w:rPr>
              <m:t xml:space="preserve">0.2 </m:t>
            </m:r>
            <m:r>
              <w:rPr>
                <w:rFonts w:ascii="Cambria Math" w:hAnsi="Times New Roman" w:cs="Arabic Typesetting"/>
                <w:sz w:val="24"/>
                <w:szCs w:val="40"/>
              </w:rPr>
              <m:t>×</m:t>
            </m:r>
            <m:r>
              <w:rPr>
                <w:rFonts w:ascii="Cambria Math" w:hAnsi="Times New Roman" w:cs="Arabic Typesetting"/>
                <w:sz w:val="24"/>
                <w:szCs w:val="40"/>
              </w:rPr>
              <m:t>1000</m:t>
            </m:r>
          </m:num>
          <m:den>
            <m:r>
              <m:rPr>
                <m:sty m:val="p"/>
              </m:rPr>
              <w:rPr>
                <w:rFonts w:ascii="Times New Roman" w:hAnsi="Times New Roman" w:cs="Arabic Typesetting"/>
                <w:sz w:val="24"/>
                <w:szCs w:val="40"/>
                <w:rtl/>
              </w:rPr>
              <m:t>العينة حجم</m:t>
            </m:r>
          </m:den>
        </m:f>
      </m:oMath>
      <w:r w:rsidRPr="00FF2D85">
        <w:rPr>
          <w:rFonts w:ascii="Times New Roman" w:hAnsi="Times New Roman" w:cs="Arabic Typesetting"/>
          <w:sz w:val="24"/>
          <w:szCs w:val="40"/>
          <w:rtl/>
        </w:rPr>
        <w:t xml:space="preserve"> </w:t>
      </w:r>
    </w:p>
    <w:p w:rsidR="00D24FAB" w:rsidRPr="00C82414" w:rsidRDefault="00D24FAB" w:rsidP="00D24FAB">
      <w:pPr>
        <w:bidi/>
        <w:rPr>
          <w:rFonts w:ascii="Times New Roman" w:eastAsiaTheme="minorEastAsia" w:hAnsi="Times New Roman" w:cs="Arabic Typesetting"/>
          <w:sz w:val="24"/>
          <w:szCs w:val="32"/>
          <w:rtl/>
        </w:rPr>
      </w:pPr>
      <w:r w:rsidRPr="00C82414">
        <w:rPr>
          <w:rFonts w:ascii="Times New Roman" w:eastAsiaTheme="minorEastAsia" w:hAnsi="Times New Roman" w:cs="Arabic Typesetting"/>
          <w:sz w:val="24"/>
          <w:szCs w:val="32"/>
        </w:rPr>
        <w:t xml:space="preserve">V </w:t>
      </w:r>
      <w:r w:rsidRPr="00C82414">
        <w:rPr>
          <w:rFonts w:ascii="Times New Roman" w:eastAsiaTheme="minorEastAsia" w:hAnsi="Times New Roman" w:cs="Arabic Typesetting" w:hint="cs"/>
          <w:sz w:val="24"/>
          <w:szCs w:val="32"/>
          <w:rtl/>
        </w:rPr>
        <w:t xml:space="preserve"> : تمثل متوسط حجم الثيوكبريتات</w:t>
      </w:r>
    </w:p>
    <w:sectPr w:rsidR="00D24FAB" w:rsidRPr="00C82414" w:rsidSect="00056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453B"/>
    <w:multiLevelType w:val="hybridMultilevel"/>
    <w:tmpl w:val="3C062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03C8"/>
    <w:multiLevelType w:val="hybridMultilevel"/>
    <w:tmpl w:val="9258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5C81"/>
    <w:rsid w:val="00056DC0"/>
    <w:rsid w:val="000927B6"/>
    <w:rsid w:val="000B5DF8"/>
    <w:rsid w:val="000F5736"/>
    <w:rsid w:val="00275C81"/>
    <w:rsid w:val="00644573"/>
    <w:rsid w:val="00A14F6D"/>
    <w:rsid w:val="00C82414"/>
    <w:rsid w:val="00CD365D"/>
    <w:rsid w:val="00D24FAB"/>
    <w:rsid w:val="00D259C0"/>
    <w:rsid w:val="00D57363"/>
    <w:rsid w:val="00F1298D"/>
    <w:rsid w:val="00FF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F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tahanis</cp:lastModifiedBy>
  <cp:revision>2</cp:revision>
  <dcterms:created xsi:type="dcterms:W3CDTF">2017-09-20T10:23:00Z</dcterms:created>
  <dcterms:modified xsi:type="dcterms:W3CDTF">2017-09-20T10:23:00Z</dcterms:modified>
</cp:coreProperties>
</file>