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24" w:rsidRPr="00AC1C9F" w:rsidRDefault="00C43824" w:rsidP="00C43824">
      <w:pPr>
        <w:spacing w:before="120" w:after="120" w:line="288" w:lineRule="auto"/>
        <w:jc w:val="center"/>
        <w:rPr>
          <w:rFonts w:cs="PT Bold Heading" w:hint="cs"/>
          <w:sz w:val="28"/>
          <w:szCs w:val="36"/>
          <w:rtl/>
        </w:rPr>
      </w:pPr>
      <w:r w:rsidRPr="00AC1C9F">
        <w:rPr>
          <w:rFonts w:cs="PT Bold Heading" w:hint="cs"/>
          <w:sz w:val="28"/>
          <w:szCs w:val="36"/>
          <w:rtl/>
        </w:rPr>
        <w:t xml:space="preserve">المبحث الثاني </w:t>
      </w:r>
    </w:p>
    <w:p w:rsidR="00C43824" w:rsidRPr="00AC1C9F" w:rsidRDefault="00C43824" w:rsidP="00C43824">
      <w:pPr>
        <w:spacing w:before="120" w:after="120" w:line="288" w:lineRule="auto"/>
        <w:jc w:val="center"/>
        <w:rPr>
          <w:rFonts w:cs="PT Bold Heading" w:hint="cs"/>
          <w:sz w:val="28"/>
          <w:szCs w:val="36"/>
          <w:rtl/>
        </w:rPr>
      </w:pPr>
      <w:r w:rsidRPr="00AC1C9F">
        <w:rPr>
          <w:rFonts w:cs="PT Bold Heading" w:hint="cs"/>
          <w:sz w:val="28"/>
          <w:szCs w:val="36"/>
          <w:rtl/>
        </w:rPr>
        <w:t>التعريب</w:t>
      </w:r>
    </w:p>
    <w:p w:rsidR="00C43824" w:rsidRPr="000B42D3" w:rsidRDefault="00C43824" w:rsidP="00C43824">
      <w:pPr>
        <w:spacing w:before="120" w:after="120" w:line="288" w:lineRule="auto"/>
        <w:jc w:val="lowKashida"/>
        <w:rPr>
          <w:rFonts w:cs="Traditional Arabic" w:hint="cs"/>
          <w:b/>
          <w:bCs/>
          <w:sz w:val="28"/>
          <w:szCs w:val="36"/>
          <w:rtl/>
        </w:rPr>
      </w:pPr>
      <w:r w:rsidRPr="000B42D3">
        <w:rPr>
          <w:rFonts w:cs="Traditional Arabic" w:hint="cs"/>
          <w:b/>
          <w:bCs/>
          <w:sz w:val="28"/>
          <w:szCs w:val="36"/>
          <w:rtl/>
        </w:rPr>
        <w:t>1- تعريف التعريب:</w:t>
      </w:r>
    </w:p>
    <w:p w:rsidR="00C43824" w:rsidRDefault="00C43824" w:rsidP="00C43824">
      <w:pPr>
        <w:spacing w:before="120" w:after="120" w:line="288" w:lineRule="auto"/>
        <w:jc w:val="lowKashida"/>
        <w:rPr>
          <w:rFonts w:cs="Traditional Arabic" w:hint="cs"/>
          <w:sz w:val="28"/>
          <w:szCs w:val="36"/>
          <w:rtl/>
        </w:rPr>
      </w:pPr>
      <w:r>
        <w:rPr>
          <w:rFonts w:cs="Traditional Arabic" w:hint="cs"/>
          <w:sz w:val="28"/>
          <w:szCs w:val="36"/>
          <w:rtl/>
        </w:rPr>
        <w:t>اللفظ الأعجمي الذي أدخلته العرب على العربية يسمى مُعَّرب أو مُعْرب. والتعريب هو نقل اللفظ الأعجمي إلى اللغة العربية، وليس بالضرورة أن تتفوه العرب به على منهاجها، أي تكلموا به كلما نقلوه.</w:t>
      </w:r>
    </w:p>
    <w:p w:rsidR="00C43824" w:rsidRDefault="00C43824" w:rsidP="00C43824">
      <w:pPr>
        <w:spacing w:before="120" w:after="120" w:line="288" w:lineRule="auto"/>
        <w:jc w:val="lowKashida"/>
        <w:rPr>
          <w:rFonts w:cs="Traditional Arabic" w:hint="cs"/>
          <w:sz w:val="28"/>
          <w:szCs w:val="36"/>
          <w:rtl/>
        </w:rPr>
      </w:pPr>
      <w:r>
        <w:rPr>
          <w:rFonts w:cs="Traditional Arabic" w:hint="cs"/>
          <w:sz w:val="28"/>
          <w:szCs w:val="36"/>
          <w:rtl/>
        </w:rPr>
        <w:t>جاء عن سيبويه (أعلم أنهم مما يغيرون من الحروف الأعجمية ماليس من حروفهم البتة فربما ألحقوه ببناء كلامهم وربما لم يلحقوه وربما تركوا الاسم على حاله (أي لم يغيروا فيه) إذا كانت حروفه من حروفهم ، كان على بناء كلامهم أو لم يكن).</w:t>
      </w:r>
    </w:p>
    <w:p w:rsidR="00C43824" w:rsidRDefault="00C43824" w:rsidP="00C43824">
      <w:pPr>
        <w:spacing w:before="120" w:after="120" w:line="288" w:lineRule="auto"/>
        <w:jc w:val="lowKashida"/>
        <w:rPr>
          <w:rFonts w:cs="Traditional Arabic" w:hint="cs"/>
          <w:sz w:val="28"/>
          <w:szCs w:val="36"/>
          <w:rtl/>
        </w:rPr>
      </w:pPr>
      <w:r>
        <w:rPr>
          <w:rFonts w:cs="Traditional Arabic" w:hint="cs"/>
          <w:sz w:val="28"/>
          <w:szCs w:val="36"/>
          <w:rtl/>
        </w:rPr>
        <w:t>أما الجوهري فيري أن تعريب الاسم الأعجمي هو أن تتفوه به العرب على منهاجها فنقول عرَّبته العرب وأعربته، أي أن الأعراب والتعريب معناهما واحد.</w:t>
      </w:r>
    </w:p>
    <w:p w:rsidR="00C43824" w:rsidRDefault="00C43824" w:rsidP="00C43824">
      <w:pPr>
        <w:spacing w:before="120" w:after="120" w:line="288" w:lineRule="auto"/>
        <w:jc w:val="lowKashida"/>
        <w:rPr>
          <w:rFonts w:cs="Traditional Arabic" w:hint="cs"/>
          <w:sz w:val="28"/>
          <w:szCs w:val="36"/>
          <w:rtl/>
        </w:rPr>
      </w:pPr>
      <w:r>
        <w:rPr>
          <w:rFonts w:cs="Traditional Arabic" w:hint="cs"/>
          <w:sz w:val="28"/>
          <w:szCs w:val="36"/>
          <w:rtl/>
        </w:rPr>
        <w:t>من الناحية اللغوية، كلمة تعريب تعني إدخال اللفظ على العربية، أما مايحتفظ بكينونته فهو لفظ دخيل.</w:t>
      </w:r>
    </w:p>
    <w:p w:rsidR="00C43824" w:rsidRPr="00311C00" w:rsidRDefault="00C43824" w:rsidP="00C43824">
      <w:pPr>
        <w:spacing w:before="120" w:after="120" w:line="288" w:lineRule="auto"/>
        <w:jc w:val="lowKashida"/>
        <w:rPr>
          <w:rFonts w:cs="Traditional Arabic" w:hint="cs"/>
          <w:b/>
          <w:bCs/>
          <w:sz w:val="28"/>
          <w:szCs w:val="36"/>
          <w:rtl/>
        </w:rPr>
      </w:pPr>
      <w:r w:rsidRPr="00311C00">
        <w:rPr>
          <w:rFonts w:cs="Traditional Arabic" w:hint="cs"/>
          <w:b/>
          <w:bCs/>
          <w:sz w:val="28"/>
          <w:szCs w:val="36"/>
          <w:rtl/>
        </w:rPr>
        <w:t>أهم من جمّع المعربات:</w:t>
      </w:r>
    </w:p>
    <w:p w:rsidR="00C43824" w:rsidRDefault="00C43824" w:rsidP="00C43824">
      <w:pPr>
        <w:numPr>
          <w:ilvl w:val="0"/>
          <w:numId w:val="1"/>
        </w:numPr>
        <w:spacing w:before="120" w:after="120" w:line="288" w:lineRule="auto"/>
        <w:jc w:val="lowKashida"/>
        <w:rPr>
          <w:rFonts w:cs="Traditional Arabic" w:hint="cs"/>
          <w:sz w:val="28"/>
          <w:szCs w:val="36"/>
          <w:rtl/>
        </w:rPr>
      </w:pPr>
      <w:r>
        <w:rPr>
          <w:rFonts w:cs="Traditional Arabic" w:hint="cs"/>
          <w:sz w:val="28"/>
          <w:szCs w:val="36"/>
          <w:rtl/>
        </w:rPr>
        <w:t xml:space="preserve">جمّع </w:t>
      </w:r>
      <w:r w:rsidRPr="00F55EB5">
        <w:rPr>
          <w:rFonts w:cs="Traditional Arabic" w:hint="cs"/>
          <w:b/>
          <w:bCs/>
          <w:sz w:val="28"/>
          <w:szCs w:val="36"/>
          <w:u w:val="single"/>
          <w:rtl/>
        </w:rPr>
        <w:t>الجواليقي</w:t>
      </w:r>
      <w:r>
        <w:rPr>
          <w:rFonts w:cs="Traditional Arabic" w:hint="cs"/>
          <w:sz w:val="28"/>
          <w:szCs w:val="36"/>
          <w:rtl/>
        </w:rPr>
        <w:t xml:space="preserve"> في كتابه: "المعرب من الكلام الأعجمي" كل ماتكلمت به العرب من الكلام الأعجمي، وهو أكبر الكتب التي جمعت وفسرت المعربات.</w:t>
      </w:r>
    </w:p>
    <w:p w:rsidR="00082282" w:rsidRPr="00C43824" w:rsidRDefault="00C43824" w:rsidP="00C43824">
      <w:pPr>
        <w:numPr>
          <w:ilvl w:val="0"/>
          <w:numId w:val="1"/>
        </w:numPr>
        <w:spacing w:before="120" w:after="120" w:line="288" w:lineRule="auto"/>
        <w:jc w:val="lowKashida"/>
        <w:rPr>
          <w:rFonts w:cs="Traditional Arabic"/>
          <w:sz w:val="28"/>
          <w:szCs w:val="36"/>
        </w:rPr>
      </w:pPr>
      <w:r>
        <w:rPr>
          <w:rFonts w:cs="Traditional Arabic" w:hint="cs"/>
          <w:sz w:val="28"/>
          <w:szCs w:val="36"/>
          <w:rtl/>
        </w:rPr>
        <w:t xml:space="preserve">ومن أهم المعاجم الأخرى التي اهتمت بالمعربات، معجم العين </w:t>
      </w:r>
      <w:r w:rsidRPr="00F55EB5">
        <w:rPr>
          <w:rFonts w:cs="Traditional Arabic" w:hint="cs"/>
          <w:b/>
          <w:bCs/>
          <w:sz w:val="28"/>
          <w:szCs w:val="36"/>
          <w:u w:val="single"/>
          <w:rtl/>
        </w:rPr>
        <w:t>للخليل بن أحمد الفراهيدي،</w:t>
      </w:r>
      <w:r>
        <w:rPr>
          <w:rFonts w:cs="Traditional Arabic" w:hint="cs"/>
          <w:sz w:val="28"/>
          <w:szCs w:val="36"/>
          <w:rtl/>
        </w:rPr>
        <w:t xml:space="preserve"> الذي كان يبين معاني الألفاظ المعربة ويستشهد عليها وينسبها إلى لغة بعينها. ولم يكتف الفراهيدي بذلك بل وضع القواعد التي يُعرف بها الكلام العربي من غيره.</w:t>
      </w:r>
      <w:bookmarkStart w:id="0" w:name="_GoBack"/>
      <w:bookmarkEnd w:id="0"/>
    </w:p>
    <w:sectPr w:rsidR="00082282" w:rsidRPr="00C43824" w:rsidSect="002B06F9">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7303E"/>
    <w:multiLevelType w:val="hybridMultilevel"/>
    <w:tmpl w:val="C02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24"/>
    <w:rsid w:val="00082282"/>
    <w:rsid w:val="002B06F9"/>
    <w:rsid w:val="00C43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2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2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2014-10-25T13:34:00Z</dcterms:created>
  <dcterms:modified xsi:type="dcterms:W3CDTF">2014-10-25T13:35:00Z</dcterms:modified>
</cp:coreProperties>
</file>