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6E84" w14:textId="77777777" w:rsidR="008C151E" w:rsidRDefault="008C151E" w:rsidP="00A40267"/>
    <w:p w14:paraId="43789013" w14:textId="77777777" w:rsidR="008C151E" w:rsidRPr="008C151E" w:rsidRDefault="008C151E" w:rsidP="008C151E">
      <w:pPr>
        <w:pStyle w:val="FacultyCVNumbering"/>
        <w:numPr>
          <w:ilvl w:val="0"/>
          <w:numId w:val="0"/>
        </w:numPr>
        <w:ind w:left="720"/>
        <w:rPr>
          <w:rFonts w:ascii="Tahoma" w:hAnsi="Tahoma" w:cs="Tahoma"/>
          <w:sz w:val="13"/>
          <w:szCs w:val="13"/>
        </w:rPr>
      </w:pPr>
    </w:p>
    <w:p w14:paraId="033C05BE" w14:textId="01EE41FA" w:rsidR="005069CD" w:rsidRPr="0092663D" w:rsidRDefault="005069CD" w:rsidP="00A40267">
      <w:pPr>
        <w:pStyle w:val="FacultyCVNumbering"/>
        <w:numPr>
          <w:ilvl w:val="0"/>
          <w:numId w:val="3"/>
        </w:numPr>
        <w:rPr>
          <w:rFonts w:ascii="Tahoma" w:hAnsi="Tahoma" w:cs="Tahoma"/>
          <w:sz w:val="13"/>
          <w:szCs w:val="13"/>
        </w:rPr>
      </w:pPr>
      <w:r w:rsidRPr="0092663D">
        <w:t>Name</w:t>
      </w:r>
      <w:r w:rsidR="00433EDF">
        <w:t xml:space="preserve">: </w:t>
      </w:r>
      <w:r w:rsidR="00433EDF" w:rsidRPr="009C69BC">
        <w:rPr>
          <w:b w:val="0"/>
          <w:bCs w:val="0"/>
        </w:rPr>
        <w:t xml:space="preserve">Dr. </w:t>
      </w:r>
      <w:proofErr w:type="spellStart"/>
      <w:r w:rsidR="00433EDF">
        <w:rPr>
          <w:b w:val="0"/>
          <w:bCs w:val="0"/>
        </w:rPr>
        <w:t>Khaoula</w:t>
      </w:r>
      <w:proofErr w:type="spellEnd"/>
      <w:r w:rsidR="00433EDF">
        <w:rPr>
          <w:b w:val="0"/>
          <w:bCs w:val="0"/>
        </w:rPr>
        <w:t xml:space="preserve"> </w:t>
      </w:r>
      <w:proofErr w:type="spellStart"/>
      <w:r w:rsidR="00433EDF">
        <w:rPr>
          <w:b w:val="0"/>
          <w:bCs w:val="0"/>
        </w:rPr>
        <w:t>Hamdi</w:t>
      </w:r>
      <w:proofErr w:type="spellEnd"/>
    </w:p>
    <w:p w14:paraId="30B4FF86" w14:textId="77777777" w:rsidR="005069CD" w:rsidRPr="00433EDF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Education – degree</w:t>
      </w:r>
      <w:r w:rsidR="00A40267">
        <w:t>, discipline, institution, year</w:t>
      </w:r>
    </w:p>
    <w:p w14:paraId="114688DD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  <w:sz w:val="22"/>
          <w:szCs w:val="22"/>
        </w:rPr>
      </w:pPr>
      <w:r w:rsidRPr="00433EDF">
        <w:rPr>
          <w:b w:val="0"/>
          <w:bCs w:val="0"/>
          <w:sz w:val="22"/>
          <w:szCs w:val="22"/>
        </w:rPr>
        <w:t xml:space="preserve">Ph. D, </w:t>
      </w:r>
      <w:r w:rsidRPr="00433EDF">
        <w:rPr>
          <w:rFonts w:eastAsia="BatangChe"/>
          <w:b w:val="0"/>
          <w:bCs w:val="0"/>
          <w:sz w:val="22"/>
          <w:szCs w:val="22"/>
          <w:lang w:val="en-GB"/>
        </w:rPr>
        <w:t>Optimization and System safety</w:t>
      </w:r>
      <w:r w:rsidRPr="00433EDF">
        <w:rPr>
          <w:b w:val="0"/>
          <w:bCs w:val="0"/>
          <w:sz w:val="22"/>
          <w:szCs w:val="22"/>
        </w:rPr>
        <w:t xml:space="preserve">, </w:t>
      </w:r>
      <w:r w:rsidRPr="00433EDF">
        <w:rPr>
          <w:rFonts w:eastAsia="BatangChe"/>
          <w:b w:val="0"/>
          <w:bCs w:val="0"/>
          <w:i/>
          <w:iCs/>
          <w:sz w:val="22"/>
          <w:szCs w:val="22"/>
          <w:lang w:val="en-GB"/>
        </w:rPr>
        <w:t>University of Technology of Troyes France</w:t>
      </w:r>
      <w:r w:rsidRPr="00433EDF">
        <w:rPr>
          <w:b w:val="0"/>
          <w:bCs w:val="0"/>
          <w:sz w:val="22"/>
          <w:szCs w:val="22"/>
        </w:rPr>
        <w:t>, 2011</w:t>
      </w:r>
    </w:p>
    <w:p w14:paraId="59FD3018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  <w:sz w:val="22"/>
          <w:szCs w:val="22"/>
          <w:lang w:val="fr-FR"/>
        </w:rPr>
      </w:pPr>
      <w:r w:rsidRPr="00433EDF">
        <w:rPr>
          <w:b w:val="0"/>
          <w:bCs w:val="0"/>
          <w:sz w:val="22"/>
          <w:szCs w:val="22"/>
          <w:lang w:val="fr-FR"/>
        </w:rPr>
        <w:t xml:space="preserve">M. </w:t>
      </w:r>
      <w:proofErr w:type="spellStart"/>
      <w:r w:rsidRPr="00433EDF">
        <w:rPr>
          <w:b w:val="0"/>
          <w:bCs w:val="0"/>
          <w:sz w:val="22"/>
          <w:szCs w:val="22"/>
          <w:lang w:val="fr-FR"/>
        </w:rPr>
        <w:t>Sc</w:t>
      </w:r>
      <w:proofErr w:type="spellEnd"/>
      <w:r w:rsidRPr="00433EDF">
        <w:rPr>
          <w:b w:val="0"/>
          <w:bCs w:val="0"/>
          <w:sz w:val="22"/>
          <w:szCs w:val="22"/>
          <w:lang w:val="fr-FR"/>
        </w:rPr>
        <w:t xml:space="preserve"> </w:t>
      </w:r>
      <w:proofErr w:type="spellStart"/>
      <w:r w:rsidRPr="00433EDF">
        <w:rPr>
          <w:b w:val="0"/>
          <w:bCs w:val="0"/>
          <w:sz w:val="22"/>
          <w:szCs w:val="22"/>
          <w:lang w:val="fr-FR"/>
        </w:rPr>
        <w:t>Degree</w:t>
      </w:r>
      <w:proofErr w:type="spellEnd"/>
      <w:r w:rsidRPr="00433EDF">
        <w:rPr>
          <w:b w:val="0"/>
          <w:bCs w:val="0"/>
          <w:sz w:val="22"/>
          <w:szCs w:val="22"/>
          <w:lang w:val="fr-FR"/>
        </w:rPr>
        <w:t xml:space="preserve">, </w:t>
      </w:r>
      <w:proofErr w:type="spellStart"/>
      <w:r w:rsidRPr="00433EDF">
        <w:rPr>
          <w:rStyle w:val="hps"/>
          <w:b w:val="0"/>
          <w:bCs w:val="0"/>
          <w:sz w:val="22"/>
          <w:szCs w:val="22"/>
          <w:lang w:val="fr-FR"/>
        </w:rPr>
        <w:t>Industrial</w:t>
      </w:r>
      <w:proofErr w:type="spellEnd"/>
      <w:r w:rsidRPr="00433EDF">
        <w:rPr>
          <w:rStyle w:val="hps"/>
          <w:b w:val="0"/>
          <w:bCs w:val="0"/>
          <w:sz w:val="22"/>
          <w:szCs w:val="22"/>
          <w:lang w:val="fr-FR"/>
        </w:rPr>
        <w:t xml:space="preserve"> Engineering</w:t>
      </w:r>
      <w:r w:rsidRPr="00433EDF">
        <w:rPr>
          <w:b w:val="0"/>
          <w:bCs w:val="0"/>
          <w:sz w:val="22"/>
          <w:szCs w:val="22"/>
          <w:lang w:val="fr-FR"/>
        </w:rPr>
        <w:t xml:space="preserve">, </w:t>
      </w:r>
      <w:r w:rsidRPr="00433EDF">
        <w:rPr>
          <w:rStyle w:val="hps"/>
          <w:b w:val="0"/>
          <w:bCs w:val="0"/>
          <w:i/>
          <w:iCs/>
          <w:sz w:val="22"/>
          <w:szCs w:val="22"/>
          <w:lang w:val="fr-FR"/>
        </w:rPr>
        <w:t>Ecole des Mines de Saint-Etienne France</w:t>
      </w:r>
      <w:r w:rsidRPr="00433EDF">
        <w:rPr>
          <w:b w:val="0"/>
          <w:bCs w:val="0"/>
          <w:sz w:val="22"/>
          <w:szCs w:val="22"/>
          <w:lang w:val="fr-FR"/>
        </w:rPr>
        <w:t>, 2008</w:t>
      </w:r>
    </w:p>
    <w:p w14:paraId="612AF031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  <w:sz w:val="22"/>
          <w:szCs w:val="22"/>
        </w:rPr>
      </w:pPr>
      <w:r w:rsidRPr="00433EDF">
        <w:rPr>
          <w:b w:val="0"/>
          <w:bCs w:val="0"/>
          <w:sz w:val="22"/>
          <w:szCs w:val="22"/>
        </w:rPr>
        <w:t xml:space="preserve">Engineer Degree, </w:t>
      </w:r>
      <w:r w:rsidRPr="00433EDF">
        <w:rPr>
          <w:rStyle w:val="hps"/>
          <w:b w:val="0"/>
          <w:bCs w:val="0"/>
          <w:sz w:val="22"/>
          <w:szCs w:val="22"/>
          <w:lang w:val="en-GB"/>
        </w:rPr>
        <w:t>Industrial Engineering</w:t>
      </w:r>
      <w:r w:rsidRPr="00433EDF">
        <w:rPr>
          <w:b w:val="0"/>
          <w:bCs w:val="0"/>
          <w:sz w:val="22"/>
          <w:szCs w:val="22"/>
        </w:rPr>
        <w:t xml:space="preserve">, </w:t>
      </w:r>
      <w:proofErr w:type="spellStart"/>
      <w:r w:rsidRPr="00433EDF">
        <w:rPr>
          <w:rStyle w:val="hps"/>
          <w:b w:val="0"/>
          <w:bCs w:val="0"/>
          <w:i/>
          <w:iCs/>
          <w:sz w:val="22"/>
          <w:szCs w:val="22"/>
          <w:lang w:val="en-GB"/>
        </w:rPr>
        <w:t>Ecole</w:t>
      </w:r>
      <w:proofErr w:type="spellEnd"/>
      <w:r w:rsidRPr="00433EDF">
        <w:rPr>
          <w:rStyle w:val="hps"/>
          <w:b w:val="0"/>
          <w:bCs w:val="0"/>
          <w:i/>
          <w:iCs/>
          <w:sz w:val="22"/>
          <w:szCs w:val="22"/>
          <w:lang w:val="en-GB"/>
        </w:rPr>
        <w:t xml:space="preserve"> des Mines de Saint-Etienne France</w:t>
      </w:r>
      <w:r w:rsidRPr="00433EDF">
        <w:rPr>
          <w:b w:val="0"/>
          <w:bCs w:val="0"/>
          <w:sz w:val="22"/>
          <w:szCs w:val="22"/>
        </w:rPr>
        <w:t>, 2008</w:t>
      </w:r>
    </w:p>
    <w:p w14:paraId="2469FE1E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1080"/>
        <w:rPr>
          <w:rFonts w:ascii="Tahoma" w:hAnsi="Tahoma" w:cs="Tahoma"/>
          <w:sz w:val="22"/>
          <w:szCs w:val="22"/>
        </w:rPr>
      </w:pPr>
    </w:p>
    <w:p w14:paraId="2ABB85AF" w14:textId="77777777" w:rsidR="005069CD" w:rsidRPr="00433EDF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Academic experience – institution, rank, title (chair, coordinator, etc. if appropriate), when (ex. 1990-1995), full time or part time</w:t>
      </w:r>
    </w:p>
    <w:p w14:paraId="0C123606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rFonts w:eastAsiaTheme="minorHAnsi"/>
          <w:b w:val="0"/>
          <w:bCs w:val="0"/>
        </w:rPr>
      </w:pPr>
      <w:r w:rsidRPr="00433EDF">
        <w:rPr>
          <w:rFonts w:eastAsiaTheme="minorHAnsi"/>
          <w:b w:val="0"/>
          <w:bCs w:val="0"/>
        </w:rPr>
        <w:t xml:space="preserve">Feb. 2013 </w:t>
      </w:r>
      <w:proofErr w:type="gramStart"/>
      <w:r w:rsidRPr="00433EDF">
        <w:rPr>
          <w:rFonts w:eastAsiaTheme="minorHAnsi"/>
          <w:b w:val="0"/>
          <w:bCs w:val="0"/>
        </w:rPr>
        <w:t>–  now</w:t>
      </w:r>
      <w:proofErr w:type="gramEnd"/>
      <w:r w:rsidRPr="00433EDF">
        <w:rPr>
          <w:rFonts w:eastAsiaTheme="minorHAnsi"/>
          <w:b w:val="0"/>
          <w:bCs w:val="0"/>
        </w:rPr>
        <w:t xml:space="preserve">: Assistant Professor, KSU (King Saud University), CCIS, IT-Department, KSA, Full time </w:t>
      </w:r>
    </w:p>
    <w:p w14:paraId="75850B5F" w14:textId="77777777" w:rsidR="00433EDF" w:rsidRPr="0092663D" w:rsidRDefault="00433EDF" w:rsidP="00433EDF">
      <w:pPr>
        <w:pStyle w:val="FacultyCVNumbering"/>
        <w:numPr>
          <w:ilvl w:val="0"/>
          <w:numId w:val="0"/>
        </w:numPr>
        <w:ind w:left="720"/>
        <w:rPr>
          <w:rFonts w:ascii="Tahoma" w:hAnsi="Tahoma" w:cs="Tahoma"/>
          <w:sz w:val="13"/>
          <w:szCs w:val="13"/>
        </w:rPr>
      </w:pPr>
    </w:p>
    <w:p w14:paraId="7704586C" w14:textId="77777777" w:rsidR="005069CD" w:rsidRPr="0092663D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Non-academic experience – company or entity, title, brief description of position, when (ex. 1993-</w:t>
      </w:r>
      <w:r w:rsidR="00A40267">
        <w:t>1999), full time or part time</w:t>
      </w:r>
    </w:p>
    <w:p w14:paraId="7CC11CDE" w14:textId="77777777" w:rsidR="005069CD" w:rsidRPr="0092663D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Certification</w:t>
      </w:r>
      <w:r w:rsidR="00A40267">
        <w:t>s or professional registrations</w:t>
      </w:r>
      <w:r w:rsidRPr="0092663D">
        <w:t xml:space="preserve"> </w:t>
      </w:r>
    </w:p>
    <w:p w14:paraId="167B06CC" w14:textId="77777777" w:rsidR="009F0E4A" w:rsidRPr="009F0E4A" w:rsidRDefault="005069CD" w:rsidP="009F0E4A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Current membershi</w:t>
      </w:r>
      <w:r w:rsidR="00A40267">
        <w:t>p in professional organizations</w:t>
      </w:r>
      <w:r w:rsidR="009F0E4A" w:rsidRPr="009F0E4A">
        <w:t>.</w:t>
      </w:r>
    </w:p>
    <w:p w14:paraId="177D77BF" w14:textId="08C080DA" w:rsidR="005069CD" w:rsidRPr="0092663D" w:rsidRDefault="009F0E4A" w:rsidP="009F0E4A">
      <w:pPr>
        <w:pStyle w:val="FacultyCVNumbering"/>
        <w:rPr>
          <w:rFonts w:ascii="Tahoma" w:hAnsi="Tahoma" w:cs="Tahoma"/>
          <w:sz w:val="13"/>
          <w:szCs w:val="13"/>
        </w:rPr>
      </w:pPr>
      <w:r w:rsidRPr="009F0E4A">
        <w:t xml:space="preserve"> Honors and awards</w:t>
      </w:r>
    </w:p>
    <w:p w14:paraId="4367A10B" w14:textId="77777777" w:rsidR="005069CD" w:rsidRPr="00433EDF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Service activities (within and outside of the institution)</w:t>
      </w:r>
    </w:p>
    <w:p w14:paraId="72B356B2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</w:rPr>
      </w:pPr>
      <w:r w:rsidRPr="00433EDF">
        <w:rPr>
          <w:b w:val="0"/>
          <w:bCs w:val="0"/>
        </w:rPr>
        <w:t>Reviewing Graduation projects for the CCIS project contest</w:t>
      </w:r>
    </w:p>
    <w:p w14:paraId="62FF2ECD" w14:textId="6511DDE7" w:rsid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</w:rPr>
      </w:pPr>
      <w:r w:rsidRPr="00433EDF">
        <w:rPr>
          <w:b w:val="0"/>
          <w:bCs w:val="0"/>
        </w:rPr>
        <w:t>Reviewing Poster of the IT project fair</w:t>
      </w:r>
    </w:p>
    <w:p w14:paraId="6E847B4A" w14:textId="5C1FF900" w:rsidR="00433EDF" w:rsidRDefault="00433EDF" w:rsidP="00433EDF">
      <w:pPr>
        <w:pStyle w:val="FacultyCVNumbering"/>
        <w:numPr>
          <w:ilvl w:val="0"/>
          <w:numId w:val="0"/>
        </w:numPr>
        <w:ind w:left="720"/>
        <w:rPr>
          <w:b w:val="0"/>
          <w:bCs w:val="0"/>
        </w:rPr>
      </w:pPr>
      <w:r>
        <w:rPr>
          <w:b w:val="0"/>
          <w:bCs w:val="0"/>
        </w:rPr>
        <w:t>Graduation Project 1 head of committee</w:t>
      </w:r>
    </w:p>
    <w:p w14:paraId="6B7AABDC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720"/>
        <w:rPr>
          <w:rFonts w:ascii="Tahoma" w:hAnsi="Tahoma" w:cs="Tahoma"/>
          <w:b w:val="0"/>
          <w:bCs w:val="0"/>
          <w:sz w:val="13"/>
          <w:szCs w:val="13"/>
        </w:rPr>
      </w:pPr>
    </w:p>
    <w:p w14:paraId="799A07D9" w14:textId="77777777" w:rsidR="003A3B02" w:rsidRPr="00433EDF" w:rsidRDefault="005069CD" w:rsidP="003A3B02">
      <w:pPr>
        <w:pStyle w:val="FacultyCVNumbering"/>
      </w:pPr>
      <w:r w:rsidRPr="00A40267">
        <w:t> </w:t>
      </w:r>
      <w:r w:rsidR="00A40267">
        <w:t>Publications</w:t>
      </w:r>
      <w:r w:rsidRPr="0092663D">
        <w:t xml:space="preserve"> </w:t>
      </w:r>
      <w:r w:rsidR="003A3B02" w:rsidRPr="003A3B02">
        <w:rPr>
          <w:rFonts w:eastAsia="Calibri"/>
        </w:rPr>
        <w:t>(list selected publications)</w:t>
      </w:r>
    </w:p>
    <w:p w14:paraId="251977D3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 w:eastAsia="fr-FR"/>
        </w:rPr>
      </w:pPr>
      <w:r w:rsidRPr="00433EDF">
        <w:rPr>
          <w:b w:val="0"/>
          <w:bCs w:val="0"/>
          <w:lang w:val="en-GB" w:eastAsia="fr-FR"/>
        </w:rPr>
        <w:t>Publications:</w:t>
      </w:r>
    </w:p>
    <w:p w14:paraId="5D1690B9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 w:eastAsia="fr-FR"/>
        </w:rPr>
      </w:pPr>
    </w:p>
    <w:p w14:paraId="45BAF674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rFonts w:ascii="Times" w:hAnsi="Times"/>
          <w:b w:val="0"/>
          <w:bCs w:val="0"/>
          <w:lang w:val="en-GB"/>
        </w:rPr>
      </w:pPr>
      <w:r w:rsidRPr="00433EDF">
        <w:rPr>
          <w:rFonts w:ascii="Times" w:hAnsi="Times"/>
          <w:b w:val="0"/>
          <w:bCs w:val="0"/>
          <w:lang w:val="en-GB"/>
        </w:rPr>
        <w:t xml:space="preserve">1. </w:t>
      </w:r>
      <w:proofErr w:type="spellStart"/>
      <w:r w:rsidRPr="00433EDF">
        <w:rPr>
          <w:rFonts w:ascii="Times" w:hAnsi="Times"/>
          <w:b w:val="0"/>
          <w:bCs w:val="0"/>
          <w:lang w:val="en-GB"/>
        </w:rPr>
        <w:t>Khaoula</w:t>
      </w:r>
      <w:proofErr w:type="spellEnd"/>
      <w:r w:rsidRPr="00433EDF">
        <w:rPr>
          <w:rFonts w:ascii="Times" w:hAnsi="Times"/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rFonts w:ascii="Times" w:hAnsi="Times"/>
          <w:b w:val="0"/>
          <w:bCs w:val="0"/>
          <w:lang w:val="en-GB"/>
        </w:rPr>
        <w:t>Nacima</w:t>
      </w:r>
      <w:proofErr w:type="spellEnd"/>
      <w:r w:rsidRPr="00433EDF">
        <w:rPr>
          <w:rFonts w:ascii="Times" w:hAnsi="Times"/>
          <w:b w:val="0"/>
          <w:bCs w:val="0"/>
          <w:lang w:val="en-GB"/>
        </w:rPr>
        <w:t xml:space="preserve"> LABADIE and Alice YALAOUI, </w:t>
      </w:r>
      <w:r w:rsidRPr="00433EDF">
        <w:rPr>
          <w:b w:val="0"/>
          <w:bCs w:val="0"/>
          <w:lang w:val="en-GB"/>
        </w:rPr>
        <w:t>The bi-objective two-dimensional loading vehicle routing problem with partial conflicts. International Journal of Production Research. Vol. 52, Issue 19, pp. 5565–5582, 2014.</w:t>
      </w:r>
    </w:p>
    <w:p w14:paraId="308D9389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2.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</w:t>
      </w:r>
      <w:proofErr w:type="gramStart"/>
      <w:r w:rsidRPr="00433EDF">
        <w:rPr>
          <w:b w:val="0"/>
          <w:bCs w:val="0"/>
          <w:lang w:val="en-GB"/>
        </w:rPr>
        <w:t>YALAOUI .</w:t>
      </w:r>
      <w:proofErr w:type="gramEnd"/>
      <w:r w:rsidRPr="00433EDF">
        <w:rPr>
          <w:b w:val="0"/>
          <w:bCs w:val="0"/>
          <w:lang w:val="en-GB"/>
        </w:rPr>
        <w:t xml:space="preserve"> Algorithms for the </w:t>
      </w:r>
      <w:proofErr w:type="gramStart"/>
      <w:r w:rsidRPr="00433EDF">
        <w:rPr>
          <w:b w:val="0"/>
          <w:bCs w:val="0"/>
          <w:lang w:val="en-GB"/>
        </w:rPr>
        <w:t>Two</w:t>
      </w:r>
      <w:proofErr w:type="gramEnd"/>
      <w:r w:rsidRPr="00433EDF">
        <w:rPr>
          <w:b w:val="0"/>
          <w:bCs w:val="0"/>
          <w:lang w:val="en-GB"/>
        </w:rPr>
        <w:t xml:space="preserve"> dimensional Bin Packing Problem with Partial Conflicts. RAIRO Operations Research, </w:t>
      </w:r>
      <w:r w:rsidRPr="00433EDF">
        <w:rPr>
          <w:b w:val="0"/>
          <w:bCs w:val="0"/>
        </w:rPr>
        <w:t>Vol. 46, pp. 41–62</w:t>
      </w:r>
      <w:r w:rsidRPr="00433EDF">
        <w:rPr>
          <w:b w:val="0"/>
          <w:bCs w:val="0"/>
          <w:lang w:val="en-GB"/>
        </w:rPr>
        <w:t xml:space="preserve">, </w:t>
      </w:r>
      <w:r w:rsidRPr="00433EDF">
        <w:rPr>
          <w:b w:val="0"/>
          <w:bCs w:val="0"/>
        </w:rPr>
        <w:t>2012.</w:t>
      </w:r>
    </w:p>
    <w:p w14:paraId="4261CEFA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3.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</w:t>
      </w:r>
      <w:proofErr w:type="gramStart"/>
      <w:r w:rsidRPr="00433EDF">
        <w:rPr>
          <w:b w:val="0"/>
          <w:bCs w:val="0"/>
          <w:lang w:val="en-GB"/>
        </w:rPr>
        <w:t>YALAOUI .</w:t>
      </w:r>
      <w:proofErr w:type="gramEnd"/>
      <w:r w:rsidRPr="00433EDF">
        <w:rPr>
          <w:b w:val="0"/>
          <w:bCs w:val="0"/>
          <w:lang w:val="en-GB"/>
        </w:rPr>
        <w:t xml:space="preserve"> </w:t>
      </w:r>
      <w:hyperlink r:id="rId7" w:tgtFrame="_blank" w:history="1">
        <w:r w:rsidRPr="00433EDF">
          <w:rPr>
            <w:b w:val="0"/>
            <w:bCs w:val="0"/>
            <w:lang w:val="en-GB"/>
          </w:rPr>
          <w:t>Mathematical model and heuristics for the Vehicle Routing Problem with Conflicts</w:t>
        </w:r>
      </w:hyperlink>
      <w:r w:rsidRPr="00433EDF">
        <w:rPr>
          <w:b w:val="0"/>
          <w:bCs w:val="0"/>
          <w:lang w:val="en-GB"/>
        </w:rPr>
        <w:t>. Journal of Operations and Logistics, Vol. 4, Issue n°1, pp. II.18-II.34, 2011.</w:t>
      </w:r>
    </w:p>
    <w:p w14:paraId="3D4E2F5A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 w:eastAsia="fr-FR"/>
        </w:rPr>
      </w:pPr>
      <w:r w:rsidRPr="00433EDF">
        <w:rPr>
          <w:b w:val="0"/>
          <w:bCs w:val="0"/>
          <w:lang w:val="en-GB" w:eastAsia="fr-FR"/>
        </w:rPr>
        <w:lastRenderedPageBreak/>
        <w:t>Conference papers:</w:t>
      </w:r>
    </w:p>
    <w:p w14:paraId="7B7B6410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4.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</w:t>
      </w:r>
      <w:proofErr w:type="spellStart"/>
      <w:r w:rsidRPr="00433EDF">
        <w:rPr>
          <w:b w:val="0"/>
          <w:bCs w:val="0"/>
          <w:lang w:val="en-GB"/>
        </w:rPr>
        <w:t>Hamdi</w:t>
      </w:r>
      <w:proofErr w:type="spellEnd"/>
      <w:r w:rsidRPr="00433EDF">
        <w:rPr>
          <w:b w:val="0"/>
          <w:bCs w:val="0"/>
          <w:lang w:val="en-GB"/>
        </w:rPr>
        <w:t xml:space="preserve"> and </w:t>
      </w:r>
      <w:proofErr w:type="spellStart"/>
      <w:r w:rsidRPr="00433EDF">
        <w:rPr>
          <w:b w:val="0"/>
          <w:bCs w:val="0"/>
          <w:lang w:val="en-GB"/>
        </w:rPr>
        <w:t>Meriam</w:t>
      </w:r>
      <w:proofErr w:type="spellEnd"/>
      <w:r w:rsidRPr="00433EDF">
        <w:rPr>
          <w:b w:val="0"/>
          <w:bCs w:val="0"/>
          <w:lang w:val="en-GB"/>
        </w:rPr>
        <w:t xml:space="preserve"> </w:t>
      </w:r>
      <w:proofErr w:type="spellStart"/>
      <w:r w:rsidRPr="00433EDF">
        <w:rPr>
          <w:b w:val="0"/>
          <w:bCs w:val="0"/>
          <w:lang w:val="en-GB"/>
        </w:rPr>
        <w:t>Kefi</w:t>
      </w:r>
      <w:proofErr w:type="spellEnd"/>
      <w:r w:rsidRPr="00433EDF">
        <w:rPr>
          <w:b w:val="0"/>
          <w:bCs w:val="0"/>
          <w:lang w:val="en-GB"/>
        </w:rPr>
        <w:t xml:space="preserve">, Network-Aware Virtual Machine Placement in Cloud Data </w:t>
      </w:r>
      <w:proofErr w:type="spellStart"/>
      <w:r w:rsidRPr="00433EDF">
        <w:rPr>
          <w:b w:val="0"/>
          <w:bCs w:val="0"/>
          <w:lang w:val="en-GB"/>
        </w:rPr>
        <w:t>Centers</w:t>
      </w:r>
      <w:proofErr w:type="spellEnd"/>
      <w:r w:rsidRPr="00433EDF">
        <w:rPr>
          <w:b w:val="0"/>
          <w:bCs w:val="0"/>
          <w:lang w:val="en-GB"/>
        </w:rPr>
        <w:t xml:space="preserve">: An Overview. The Second IEEE </w:t>
      </w:r>
      <w:hyperlink r:id="rId8" w:history="1">
        <w:r w:rsidRPr="00433EDF">
          <w:rPr>
            <w:b w:val="0"/>
            <w:bCs w:val="0"/>
            <w:lang w:val="en-GB"/>
          </w:rPr>
          <w:t>International Conference on Industrial Informatics and Computer Systems (</w:t>
        </w:r>
      </w:hyperlink>
      <w:r w:rsidRPr="00433EDF">
        <w:rPr>
          <w:b w:val="0"/>
          <w:bCs w:val="0"/>
          <w:lang w:val="en-GB"/>
        </w:rPr>
        <w:t>CIICS'2016), March 13-15, 2016. Dubai, UAE.</w:t>
      </w:r>
    </w:p>
    <w:p w14:paraId="47BAA7E2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 w:eastAsia="fr-FR"/>
        </w:rPr>
      </w:pPr>
      <w:r w:rsidRPr="00433EDF">
        <w:rPr>
          <w:b w:val="0"/>
          <w:bCs w:val="0"/>
          <w:lang w:val="fr-FR"/>
        </w:rPr>
        <w:t xml:space="preserve">5. Souad </w:t>
      </w:r>
      <w:proofErr w:type="spellStart"/>
      <w:r w:rsidRPr="00433EDF">
        <w:rPr>
          <w:b w:val="0"/>
          <w:bCs w:val="0"/>
          <w:lang w:val="fr-FR"/>
        </w:rPr>
        <w:t>Larabi</w:t>
      </w:r>
      <w:proofErr w:type="spellEnd"/>
      <w:r w:rsidRPr="00433EDF">
        <w:rPr>
          <w:b w:val="0"/>
          <w:bCs w:val="0"/>
          <w:lang w:val="fr-FR"/>
        </w:rPr>
        <w:t xml:space="preserve"> Marie-sainte and </w:t>
      </w:r>
      <w:proofErr w:type="spellStart"/>
      <w:r w:rsidRPr="00433EDF">
        <w:rPr>
          <w:b w:val="0"/>
          <w:bCs w:val="0"/>
          <w:lang w:val="fr-FR"/>
        </w:rPr>
        <w:t>Khaoula</w:t>
      </w:r>
      <w:proofErr w:type="spellEnd"/>
      <w:r w:rsidRPr="00433EDF">
        <w:rPr>
          <w:b w:val="0"/>
          <w:bCs w:val="0"/>
          <w:lang w:val="fr-FR"/>
        </w:rPr>
        <w:t xml:space="preserve"> </w:t>
      </w:r>
      <w:proofErr w:type="spellStart"/>
      <w:r w:rsidRPr="00433EDF">
        <w:rPr>
          <w:b w:val="0"/>
          <w:bCs w:val="0"/>
          <w:lang w:val="fr-FR"/>
        </w:rPr>
        <w:t>Hamdi</w:t>
      </w:r>
      <w:proofErr w:type="spellEnd"/>
      <w:r w:rsidRPr="00433EDF">
        <w:rPr>
          <w:b w:val="0"/>
          <w:bCs w:val="0"/>
          <w:lang w:val="fr-FR"/>
        </w:rPr>
        <w:t xml:space="preserve">. </w:t>
      </w:r>
      <w:r w:rsidRPr="00433EDF">
        <w:rPr>
          <w:b w:val="0"/>
          <w:bCs w:val="0"/>
          <w:lang w:val="en-GB"/>
        </w:rPr>
        <w:t xml:space="preserve">Projection Pursuit Algorithm for Virtual Machine Clustering for Monitoring Purposes. The Second IEEE </w:t>
      </w:r>
      <w:hyperlink r:id="rId9" w:history="1">
        <w:r w:rsidRPr="00433EDF">
          <w:rPr>
            <w:b w:val="0"/>
            <w:bCs w:val="0"/>
            <w:lang w:val="en-GB"/>
          </w:rPr>
          <w:t>International Conference on Industrial Informatics and Computer Systems (</w:t>
        </w:r>
      </w:hyperlink>
      <w:r w:rsidRPr="00433EDF">
        <w:rPr>
          <w:b w:val="0"/>
          <w:bCs w:val="0"/>
          <w:lang w:val="en-GB"/>
        </w:rPr>
        <w:t>CIICS'2016), March 13-15, 2016. Dubai, UAE.</w:t>
      </w:r>
    </w:p>
    <w:p w14:paraId="5EC75C7F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6.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</w:t>
      </w:r>
      <w:proofErr w:type="spellStart"/>
      <w:r w:rsidRPr="00433EDF">
        <w:rPr>
          <w:b w:val="0"/>
          <w:bCs w:val="0"/>
          <w:lang w:val="en-GB"/>
        </w:rPr>
        <w:t>Hamdi</w:t>
      </w:r>
      <w:proofErr w:type="spellEnd"/>
      <w:r w:rsidRPr="00433EDF">
        <w:rPr>
          <w:b w:val="0"/>
          <w:bCs w:val="0"/>
          <w:lang w:val="en-GB"/>
        </w:rPr>
        <w:t xml:space="preserve">. A Mathematical Model and a GRASP </w:t>
      </w:r>
      <w:proofErr w:type="spellStart"/>
      <w:r w:rsidRPr="00433EDF">
        <w:rPr>
          <w:b w:val="0"/>
          <w:bCs w:val="0"/>
          <w:lang w:val="en-GB"/>
        </w:rPr>
        <w:t>Metaheuristic</w:t>
      </w:r>
      <w:proofErr w:type="spellEnd"/>
      <w:r w:rsidRPr="00433EDF">
        <w:rPr>
          <w:b w:val="0"/>
          <w:bCs w:val="0"/>
          <w:lang w:val="en-GB"/>
        </w:rPr>
        <w:t xml:space="preserve"> for a Faculty-course Assignment Problem for a University in Saudi Arabia. The IEEE International Conference in Industrial Engineering and Engineering Management, Kuala Lumpur 9-12 December 2014, pp. 627 - 676.</w:t>
      </w:r>
    </w:p>
    <w:p w14:paraId="21345459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7.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YALAOUI. Vehicle Routing Problem for Hazardous Materials Transportation: An Overview. The IEEE International Conference in Industrial Engineering and Engineering Management, Kuala Lumpur 9-12 December 2014, pp. 632 - 636.</w:t>
      </w:r>
    </w:p>
    <w:p w14:paraId="6F94967F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eastAsia="fr-FR"/>
        </w:rPr>
      </w:pPr>
    </w:p>
    <w:p w14:paraId="325E80DF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8.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YALAOUI. The bi-objective two-dimensional Loading with Partial Conflicts Vehicle Routing Problem. 9th International Conference on </w:t>
      </w:r>
      <w:proofErr w:type="spellStart"/>
      <w:r w:rsidRPr="00433EDF">
        <w:rPr>
          <w:b w:val="0"/>
          <w:bCs w:val="0"/>
          <w:lang w:val="en-GB"/>
        </w:rPr>
        <w:t>Modeling</w:t>
      </w:r>
      <w:proofErr w:type="spellEnd"/>
      <w:r w:rsidRPr="00433EDF">
        <w:rPr>
          <w:b w:val="0"/>
          <w:bCs w:val="0"/>
          <w:lang w:val="en-GB"/>
        </w:rPr>
        <w:t xml:space="preserve">, Optimization and </w:t>
      </w:r>
      <w:proofErr w:type="spellStart"/>
      <w:r w:rsidRPr="00433EDF">
        <w:rPr>
          <w:b w:val="0"/>
          <w:bCs w:val="0"/>
          <w:lang w:val="en-GB"/>
        </w:rPr>
        <w:t>SIMulation</w:t>
      </w:r>
      <w:proofErr w:type="spellEnd"/>
      <w:r w:rsidRPr="00433EDF">
        <w:rPr>
          <w:b w:val="0"/>
          <w:bCs w:val="0"/>
          <w:lang w:val="en-GB"/>
        </w:rPr>
        <w:t xml:space="preserve"> (</w:t>
      </w:r>
      <w:hyperlink r:id="rId10" w:history="1">
        <w:r w:rsidRPr="00433EDF">
          <w:rPr>
            <w:b w:val="0"/>
            <w:bCs w:val="0"/>
            <w:lang w:val="en-GB"/>
          </w:rPr>
          <w:t>MOSIM</w:t>
        </w:r>
      </w:hyperlink>
      <w:r w:rsidRPr="00433EDF">
        <w:rPr>
          <w:b w:val="0"/>
          <w:bCs w:val="0"/>
          <w:lang w:val="en-GB"/>
        </w:rPr>
        <w:t xml:space="preserve">) Bordeaux, France, 6-8 June, 2012. </w:t>
      </w:r>
    </w:p>
    <w:p w14:paraId="6E82B2DE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9.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YALAOUI. The Vehicle Routing problem with Conflicts. Proceedings of the 18th IFAC World Congress (IFAC’ 2011) Milano, Italy, August 28 - September 2, 2011, Vol. 18 Part 1. </w:t>
      </w:r>
      <w:proofErr w:type="spellStart"/>
      <w:r w:rsidRPr="00433EDF">
        <w:rPr>
          <w:b w:val="0"/>
          <w:bCs w:val="0"/>
          <w:lang w:val="en-GB"/>
        </w:rPr>
        <w:t>pp</w:t>
      </w:r>
      <w:proofErr w:type="spellEnd"/>
      <w:r w:rsidRPr="00433EDF">
        <w:rPr>
          <w:b w:val="0"/>
          <w:bCs w:val="0"/>
          <w:lang w:val="en-GB"/>
        </w:rPr>
        <w:t xml:space="preserve"> 9799-9804. ISBN: 978-3-902661-93-7.</w:t>
      </w:r>
    </w:p>
    <w:p w14:paraId="2714CFE8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10.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HAMDI-DHAOUI,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LABADIE and Alice YALAOUI. A </w:t>
      </w:r>
      <w:proofErr w:type="spellStart"/>
      <w:r w:rsidRPr="00433EDF">
        <w:rPr>
          <w:b w:val="0"/>
          <w:bCs w:val="0"/>
          <w:lang w:val="en-GB"/>
        </w:rPr>
        <w:t>memetic</w:t>
      </w:r>
      <w:proofErr w:type="spellEnd"/>
      <w:r w:rsidRPr="00433EDF">
        <w:rPr>
          <w:b w:val="0"/>
          <w:bCs w:val="0"/>
          <w:lang w:val="en-GB"/>
        </w:rPr>
        <w:t xml:space="preserve"> algorithm for the two-dimensional bin-packing problem with partial conflicts. Proceedings of the International Conference on Industrial Engineering and Systems Management (IESM’2011), ENIM - Metz, France, May 25-27 2011, pp. 371 – 379, ISBN 978-2-9600532-3-4. </w:t>
      </w:r>
    </w:p>
    <w:p w14:paraId="6478C86D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  <w:lang w:val="en-GB"/>
        </w:rPr>
      </w:pPr>
      <w:r w:rsidRPr="00433EDF">
        <w:rPr>
          <w:b w:val="0"/>
          <w:bCs w:val="0"/>
          <w:lang w:val="en-GB"/>
        </w:rPr>
        <w:t xml:space="preserve">11. </w:t>
      </w:r>
      <w:proofErr w:type="spellStart"/>
      <w:r w:rsidRPr="00433EDF">
        <w:rPr>
          <w:b w:val="0"/>
          <w:bCs w:val="0"/>
          <w:lang w:val="en-GB"/>
        </w:rPr>
        <w:t>Khaoula</w:t>
      </w:r>
      <w:proofErr w:type="spellEnd"/>
      <w:r w:rsidRPr="00433EDF">
        <w:rPr>
          <w:b w:val="0"/>
          <w:bCs w:val="0"/>
          <w:lang w:val="en-GB"/>
        </w:rPr>
        <w:t xml:space="preserve"> HAMDI, </w:t>
      </w:r>
      <w:proofErr w:type="spellStart"/>
      <w:r w:rsidRPr="00433EDF">
        <w:rPr>
          <w:b w:val="0"/>
          <w:bCs w:val="0"/>
          <w:lang w:val="en-GB"/>
        </w:rPr>
        <w:t>Nacima</w:t>
      </w:r>
      <w:proofErr w:type="spellEnd"/>
      <w:r w:rsidRPr="00433EDF">
        <w:rPr>
          <w:b w:val="0"/>
          <w:bCs w:val="0"/>
          <w:lang w:val="en-GB"/>
        </w:rPr>
        <w:t xml:space="preserve"> LABADI and Alice YALAOUI. An iterated local search for the vehicle routing problem with conflicts. Proceedings of the 8th International Conference of </w:t>
      </w:r>
      <w:proofErr w:type="spellStart"/>
      <w:r w:rsidRPr="00433EDF">
        <w:rPr>
          <w:b w:val="0"/>
          <w:bCs w:val="0"/>
          <w:lang w:val="en-GB"/>
        </w:rPr>
        <w:t>Modeling</w:t>
      </w:r>
      <w:proofErr w:type="spellEnd"/>
      <w:r w:rsidRPr="00433EDF">
        <w:rPr>
          <w:b w:val="0"/>
          <w:bCs w:val="0"/>
          <w:lang w:val="en-GB"/>
        </w:rPr>
        <w:t xml:space="preserve"> and Simulation (MOSIM’ 2010), </w:t>
      </w:r>
      <w:proofErr w:type="spellStart"/>
      <w:r w:rsidRPr="00433EDF">
        <w:rPr>
          <w:b w:val="0"/>
          <w:bCs w:val="0"/>
          <w:lang w:val="en-GB"/>
        </w:rPr>
        <w:t>Hammamet</w:t>
      </w:r>
      <w:proofErr w:type="spellEnd"/>
      <w:r w:rsidRPr="00433EDF">
        <w:rPr>
          <w:b w:val="0"/>
          <w:bCs w:val="0"/>
          <w:lang w:val="en-GB"/>
        </w:rPr>
        <w:t>, Tunisia, May 10-12 2010, </w:t>
      </w:r>
      <w:proofErr w:type="spellStart"/>
      <w:r w:rsidRPr="00433EDF">
        <w:rPr>
          <w:b w:val="0"/>
          <w:bCs w:val="0"/>
          <w:lang w:val="en-GB"/>
        </w:rPr>
        <w:t>pp</w:t>
      </w:r>
      <w:proofErr w:type="spellEnd"/>
      <w:r w:rsidRPr="00433EDF">
        <w:rPr>
          <w:b w:val="0"/>
          <w:bCs w:val="0"/>
          <w:lang w:val="en-GB"/>
        </w:rPr>
        <w:t xml:space="preserve"> 1203-1211. ISBN 978-2-7430-1330-1.</w:t>
      </w:r>
    </w:p>
    <w:p w14:paraId="4DC8A2C6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rPr>
          <w:b w:val="0"/>
          <w:bCs w:val="0"/>
        </w:rPr>
      </w:pPr>
    </w:p>
    <w:p w14:paraId="252BFC68" w14:textId="26CCCD9A" w:rsidR="005069CD" w:rsidRPr="00433EDF" w:rsidRDefault="005069CD" w:rsidP="005069CD">
      <w:pPr>
        <w:pStyle w:val="FacultyCVNumbering"/>
        <w:rPr>
          <w:rFonts w:ascii="Tahoma" w:hAnsi="Tahoma" w:cs="Tahoma"/>
          <w:sz w:val="13"/>
          <w:szCs w:val="13"/>
        </w:rPr>
      </w:pPr>
      <w:r w:rsidRPr="0092663D">
        <w:t>Briefly list the most recent professional development activities</w:t>
      </w:r>
      <w:r w:rsidR="00433EDF">
        <w:t>:</w:t>
      </w:r>
    </w:p>
    <w:p w14:paraId="19F85DF2" w14:textId="77777777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</w:rPr>
      </w:pPr>
      <w:r w:rsidRPr="00433EDF">
        <w:rPr>
          <w:b w:val="0"/>
          <w:bCs w:val="0"/>
        </w:rPr>
        <w:t>1. Essentials of Cloud Application Development (Training course) on 17-18 August 2015, by IBM.</w:t>
      </w:r>
    </w:p>
    <w:p w14:paraId="2F0D2839" w14:textId="001F8C62" w:rsidR="00433EDF" w:rsidRPr="00433EDF" w:rsidRDefault="00433EDF" w:rsidP="00433EDF">
      <w:pPr>
        <w:pStyle w:val="FacultyCVNumbering"/>
        <w:numPr>
          <w:ilvl w:val="0"/>
          <w:numId w:val="0"/>
        </w:numPr>
        <w:ind w:left="360"/>
        <w:rPr>
          <w:b w:val="0"/>
          <w:bCs w:val="0"/>
        </w:rPr>
      </w:pPr>
      <w:r w:rsidRPr="00433EDF">
        <w:rPr>
          <w:b w:val="0"/>
          <w:bCs w:val="0"/>
        </w:rPr>
        <w:t>2. Cloud Infrastructure and Services (Training course) on 20 to 26 January 2015, by EMC</w:t>
      </w:r>
      <w:r w:rsidRPr="00433EDF">
        <w:rPr>
          <w:b w:val="0"/>
          <w:bCs w:val="0"/>
          <w:vertAlign w:val="superscript"/>
        </w:rPr>
        <w:t>2</w:t>
      </w:r>
      <w:r w:rsidRPr="00433EDF">
        <w:rPr>
          <w:b w:val="0"/>
          <w:bCs w:val="0"/>
        </w:rPr>
        <w:t>.</w:t>
      </w:r>
      <w:bookmarkStart w:id="0" w:name="_GoBack"/>
      <w:bookmarkEnd w:id="0"/>
    </w:p>
    <w:sectPr w:rsidR="00433EDF" w:rsidRPr="00433EDF" w:rsidSect="008E731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BBC3" w14:textId="77777777" w:rsidR="00E4014F" w:rsidRDefault="00E4014F" w:rsidP="00E762C8">
      <w:pPr>
        <w:spacing w:after="0" w:line="240" w:lineRule="auto"/>
      </w:pPr>
      <w:r>
        <w:separator/>
      </w:r>
    </w:p>
  </w:endnote>
  <w:endnote w:type="continuationSeparator" w:id="0">
    <w:p w14:paraId="084F5BB2" w14:textId="77777777" w:rsidR="00E4014F" w:rsidRDefault="00E4014F" w:rsidP="00E7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3EB0" w14:textId="77777777" w:rsidR="00E4014F" w:rsidRDefault="00E4014F" w:rsidP="00E762C8">
      <w:pPr>
        <w:spacing w:after="0" w:line="240" w:lineRule="auto"/>
      </w:pPr>
      <w:r>
        <w:separator/>
      </w:r>
    </w:p>
  </w:footnote>
  <w:footnote w:type="continuationSeparator" w:id="0">
    <w:p w14:paraId="2983126E" w14:textId="77777777" w:rsidR="00E4014F" w:rsidRDefault="00E4014F" w:rsidP="00E7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0E9F0" w14:textId="77777777" w:rsidR="00E762C8" w:rsidRDefault="00E762C8">
    <w:pPr>
      <w:pStyle w:val="Header"/>
      <w:rPr>
        <w:lang w:val="en-GB"/>
      </w:rPr>
    </w:pPr>
  </w:p>
  <w:p w14:paraId="5B5BC54B" w14:textId="77777777" w:rsidR="00E762C8" w:rsidRDefault="00E762C8">
    <w:pPr>
      <w:pStyle w:val="Header"/>
      <w:rPr>
        <w:lang w:val="en-GB"/>
      </w:rPr>
    </w:pPr>
  </w:p>
  <w:p w14:paraId="6AACBEA3" w14:textId="77777777" w:rsidR="00E762C8" w:rsidRDefault="00E762C8">
    <w:pPr>
      <w:pStyle w:val="Header"/>
      <w:rPr>
        <w:lang w:val="en-GB"/>
      </w:rPr>
    </w:pPr>
  </w:p>
  <w:tbl>
    <w:tblPr>
      <w:tblStyle w:val="TableGrid"/>
      <w:tblpPr w:leftFromText="180" w:rightFromText="180" w:vertAnchor="text" w:horzAnchor="margin" w:tblpXSpec="center" w:tblpY="-986"/>
      <w:tblOverlap w:val="never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3690"/>
    </w:tblGrid>
    <w:tr w:rsidR="00E762C8" w14:paraId="4E0007B8" w14:textId="77777777" w:rsidTr="00E762C8">
      <w:trPr>
        <w:trHeight w:val="1160"/>
      </w:trPr>
      <w:tc>
        <w:tcPr>
          <w:tcW w:w="4878" w:type="dxa"/>
          <w:vAlign w:val="center"/>
        </w:tcPr>
        <w:p w14:paraId="479DAA61" w14:textId="77777777" w:rsidR="00E762C8" w:rsidRDefault="00E762C8" w:rsidP="00E762C8">
          <w:pPr>
            <w:jc w:val="center"/>
            <w:outlineLvl w:val="0"/>
            <w:rPr>
              <w:b/>
              <w:bCs/>
              <w:color w:val="000000"/>
              <w:sz w:val="22"/>
              <w:szCs w:val="22"/>
            </w:rPr>
          </w:pPr>
          <w:r>
            <w:rPr>
              <w:b/>
              <w:bCs/>
              <w:color w:val="000000"/>
              <w:sz w:val="22"/>
              <w:szCs w:val="22"/>
            </w:rPr>
            <w:t>King Saud University</w:t>
          </w:r>
        </w:p>
        <w:p w14:paraId="069E1532" w14:textId="77777777" w:rsidR="00E762C8" w:rsidRPr="00F92F4F" w:rsidRDefault="00E762C8" w:rsidP="00E762C8">
          <w:pPr>
            <w:jc w:val="center"/>
            <w:outlineLvl w:val="0"/>
            <w:rPr>
              <w:b/>
              <w:bCs/>
              <w:color w:val="000000"/>
              <w:sz w:val="22"/>
              <w:szCs w:val="22"/>
            </w:rPr>
          </w:pPr>
          <w:r w:rsidRPr="00F92F4F">
            <w:rPr>
              <w:b/>
              <w:bCs/>
              <w:color w:val="000000"/>
              <w:sz w:val="22"/>
              <w:szCs w:val="22"/>
            </w:rPr>
            <w:t>College of Computer and Information Sciences</w:t>
          </w:r>
        </w:p>
        <w:p w14:paraId="799FDD5A" w14:textId="77777777" w:rsidR="00E762C8" w:rsidRPr="00F92F4F" w:rsidRDefault="00E762C8" w:rsidP="00E762C8">
          <w:pPr>
            <w:pStyle w:val="BodyText2"/>
            <w:spacing w:after="0" w:line="240" w:lineRule="auto"/>
            <w:jc w:val="center"/>
            <w:rPr>
              <w:b/>
              <w:bCs/>
              <w:color w:val="000000"/>
              <w:sz w:val="22"/>
              <w:szCs w:val="22"/>
            </w:rPr>
          </w:pPr>
          <w:r w:rsidRPr="00F92F4F">
            <w:rPr>
              <w:b/>
              <w:bCs/>
              <w:color w:val="000000"/>
              <w:sz w:val="22"/>
              <w:szCs w:val="22"/>
            </w:rPr>
            <w:t>Department of Information Technology</w:t>
          </w:r>
        </w:p>
        <w:p w14:paraId="04FBBCC3" w14:textId="5A435CA7" w:rsidR="00E762C8" w:rsidRDefault="00E762C8" w:rsidP="00E762C8">
          <w:pPr>
            <w:jc w:val="center"/>
          </w:pPr>
        </w:p>
      </w:tc>
      <w:tc>
        <w:tcPr>
          <w:tcW w:w="1260" w:type="dxa"/>
          <w:vAlign w:val="center"/>
        </w:tcPr>
        <w:p w14:paraId="48852A14" w14:textId="77777777" w:rsidR="00E762C8" w:rsidRDefault="00E762C8" w:rsidP="00E762C8">
          <w:pPr>
            <w:jc w:val="center"/>
            <w:outlineLvl w:val="0"/>
            <w:rPr>
              <w:b/>
              <w:bCs/>
              <w:color w:val="000000"/>
            </w:rPr>
          </w:pPr>
        </w:p>
        <w:p w14:paraId="37AC25AC" w14:textId="77777777" w:rsidR="00E762C8" w:rsidRDefault="00E762C8" w:rsidP="00E762C8">
          <w:pPr>
            <w:jc w:val="center"/>
            <w:outlineLvl w:val="0"/>
            <w:rPr>
              <w:b/>
              <w:bCs/>
              <w:color w:val="000000"/>
            </w:rPr>
          </w:pPr>
        </w:p>
        <w:p w14:paraId="622DFA3E" w14:textId="77777777" w:rsidR="00E762C8" w:rsidRDefault="00E762C8" w:rsidP="00E762C8">
          <w:pPr>
            <w:pStyle w:val="BodyText2"/>
            <w:spacing w:after="0" w:line="240" w:lineRule="auto"/>
            <w:ind w:left="360"/>
            <w:jc w:val="center"/>
          </w:pPr>
        </w:p>
      </w:tc>
      <w:tc>
        <w:tcPr>
          <w:tcW w:w="3690" w:type="dxa"/>
          <w:vAlign w:val="center"/>
        </w:tcPr>
        <w:p w14:paraId="18E616A9" w14:textId="77777777" w:rsidR="00E762C8" w:rsidRDefault="00E762C8" w:rsidP="00E762C8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234EBC4" wp14:editId="7345BACE">
                <wp:extent cx="1473200" cy="653615"/>
                <wp:effectExtent l="0" t="0" r="0" b="0"/>
                <wp:docPr id="3" name="Picture 3" descr="https://identity.ksu.edu.sa/sites/identity.ksu.edu.sa/files/imce_images/logo_9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identity.ksu.edu.sa/sites/identity.ksu.edu.sa/files/imce_images/logo_9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65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BA0110" w14:textId="160AF277" w:rsidR="00E762C8" w:rsidRDefault="00E762C8" w:rsidP="00E762C8">
    <w:pPr>
      <w:pStyle w:val="Header"/>
      <w:rPr>
        <w:lang w:val="en-GB"/>
      </w:rPr>
    </w:pPr>
  </w:p>
  <w:p w14:paraId="1E06E8FA" w14:textId="3D0487D6" w:rsidR="00E762C8" w:rsidRPr="00E762C8" w:rsidRDefault="00E762C8" w:rsidP="00E762C8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838C" wp14:editId="3471DEEF">
              <wp:simplePos x="0" y="0"/>
              <wp:positionH relativeFrom="column">
                <wp:posOffset>-635</wp:posOffset>
              </wp:positionH>
              <wp:positionV relativeFrom="paragraph">
                <wp:posOffset>93980</wp:posOffset>
              </wp:positionV>
              <wp:extent cx="62198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2EB7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7.4pt" to="489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1BC5"/>
    <w:multiLevelType w:val="hybridMultilevel"/>
    <w:tmpl w:val="636C8400"/>
    <w:lvl w:ilvl="0" w:tplc="834681DC">
      <w:start w:val="1"/>
      <w:numFmt w:val="decimal"/>
      <w:pStyle w:val="FacultyCVNumber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CAF"/>
    <w:multiLevelType w:val="hybridMultilevel"/>
    <w:tmpl w:val="1408DE30"/>
    <w:lvl w:ilvl="0" w:tplc="796CC74C">
      <w:start w:val="1"/>
      <w:numFmt w:val="bullet"/>
      <w:pStyle w:val="FacultyBulletStyle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A82AC9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CD"/>
    <w:rsid w:val="00121665"/>
    <w:rsid w:val="003A3B02"/>
    <w:rsid w:val="00433EDF"/>
    <w:rsid w:val="00474AD4"/>
    <w:rsid w:val="005069CD"/>
    <w:rsid w:val="00882CDD"/>
    <w:rsid w:val="008C151E"/>
    <w:rsid w:val="008E7312"/>
    <w:rsid w:val="009F0E4A"/>
    <w:rsid w:val="00A40267"/>
    <w:rsid w:val="00E4014F"/>
    <w:rsid w:val="00E762C8"/>
    <w:rsid w:val="00F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0EA92"/>
  <w15:docId w15:val="{9D19A847-6F79-4CD7-B432-50CD47C9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069CD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069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title">
    <w:name w:val="listtitle"/>
    <w:basedOn w:val="DefaultParagraphFont"/>
    <w:rsid w:val="005069CD"/>
  </w:style>
  <w:style w:type="paragraph" w:customStyle="1" w:styleId="FacultyBulletStyle">
    <w:name w:val="FacultyBulletStyle"/>
    <w:basedOn w:val="NormalWeb"/>
    <w:link w:val="FacultyBulletStyleChar"/>
    <w:qFormat/>
    <w:rsid w:val="005069CD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paragraph" w:customStyle="1" w:styleId="FacultyCVNumbering">
    <w:name w:val="FacultyCVNumbering"/>
    <w:basedOn w:val="ListParagraph"/>
    <w:link w:val="FacultyCVNumberingChar"/>
    <w:qFormat/>
    <w:rsid w:val="005069CD"/>
    <w:pPr>
      <w:numPr>
        <w:numId w:val="2"/>
      </w:numPr>
      <w:spacing w:before="120"/>
      <w:contextualSpacing w:val="0"/>
    </w:pPr>
    <w:rPr>
      <w:rFonts w:asciiTheme="majorBidi" w:hAnsiTheme="majorBidi" w:cstheme="majorBidi"/>
      <w:b/>
      <w:bCs/>
    </w:rPr>
  </w:style>
  <w:style w:type="character" w:customStyle="1" w:styleId="FacultyBulletStyleChar">
    <w:name w:val="FacultyBulletStyle Char"/>
    <w:basedOn w:val="DefaultParagraphFont"/>
    <w:link w:val="FacultyBulletStyle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69CD"/>
    <w:rPr>
      <w:rFonts w:ascii="Times New Roman" w:eastAsia="Times New Roman" w:hAnsi="Times New Roman" w:cs="Times New Roman"/>
      <w:sz w:val="24"/>
      <w:szCs w:val="24"/>
    </w:rPr>
  </w:style>
  <w:style w:type="character" w:customStyle="1" w:styleId="FacultyCVNumberingChar">
    <w:name w:val="FacultyCVNumbering Char"/>
    <w:basedOn w:val="ListParagraphChar"/>
    <w:link w:val="FacultyCVNumbering"/>
    <w:rsid w:val="005069CD"/>
    <w:rPr>
      <w:rFonts w:asciiTheme="majorBidi" w:eastAsia="Times New Roman" w:hAnsiTheme="majorBid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69C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151E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8C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C151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5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C8"/>
  </w:style>
  <w:style w:type="paragraph" w:styleId="Footer">
    <w:name w:val="footer"/>
    <w:basedOn w:val="Normal"/>
    <w:link w:val="FooterChar"/>
    <w:uiPriority w:val="99"/>
    <w:unhideWhenUsed/>
    <w:rsid w:val="00E7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C8"/>
  </w:style>
  <w:style w:type="character" w:customStyle="1" w:styleId="hps">
    <w:name w:val="hps"/>
    <w:basedOn w:val="DefaultParagraphFont"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.edu/ciics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4e2.com/journal/volumes_4_2010/jol_abstract_s10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sis.org/mosim2012/index.php?option=com_content&amp;view=article&amp;id=15&amp;Itemid=15&amp;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.edu/ciics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khamdi</cp:lastModifiedBy>
  <cp:revision>2</cp:revision>
  <dcterms:created xsi:type="dcterms:W3CDTF">2017-05-10T10:25:00Z</dcterms:created>
  <dcterms:modified xsi:type="dcterms:W3CDTF">2017-05-10T10:25:00Z</dcterms:modified>
</cp:coreProperties>
</file>