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7" w:rsidRPr="005D757C" w:rsidRDefault="00026F4A" w:rsidP="00026F4A">
      <w:pPr>
        <w:bidi/>
        <w:spacing w:line="480" w:lineRule="auto"/>
        <w:jc w:val="both"/>
        <w:rPr>
          <w:rFonts w:asciiTheme="majorBidi" w:hAnsiTheme="majorBidi" w:cstheme="majorBidi"/>
          <w:b/>
          <w:bCs/>
          <w:color w:val="auto"/>
          <w:rtl/>
        </w:rPr>
      </w:pPr>
      <w:bookmarkStart w:id="0" w:name="_GoBack"/>
      <w:bookmarkEnd w:id="0"/>
      <w:r w:rsidRPr="005D757C">
        <w:rPr>
          <w:rFonts w:asciiTheme="majorBidi" w:hAnsiTheme="majorBidi" w:cstheme="majorBidi"/>
          <w:b/>
          <w:bCs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5D757C">
        <w:rPr>
          <w:rFonts w:asciiTheme="majorBidi" w:hAnsiTheme="majorBidi" w:cstheme="majorBidi"/>
          <w:b/>
          <w:bCs/>
          <w:color w:val="auto"/>
          <w:rtl/>
        </w:rPr>
        <w:t>جا</w:t>
      </w:r>
      <w:r w:rsidRPr="005D757C">
        <w:rPr>
          <w:rFonts w:asciiTheme="majorBidi" w:hAnsiTheme="majorBidi" w:cstheme="majorBidi"/>
          <w:b/>
          <w:bCs/>
          <w:color w:val="auto"/>
          <w:rtl/>
        </w:rPr>
        <w:t>معة الملك سعود</w:t>
      </w:r>
      <w:r w:rsidR="00853C77" w:rsidRPr="005D757C">
        <w:rPr>
          <w:rFonts w:asciiTheme="majorBidi" w:hAnsiTheme="majorBidi" w:cstheme="majorBidi"/>
          <w:b/>
          <w:bCs/>
          <w:color w:val="auto"/>
        </w:rPr>
        <w:tab/>
      </w:r>
      <w:r w:rsidR="00853C77" w:rsidRPr="005D757C">
        <w:rPr>
          <w:rFonts w:asciiTheme="majorBidi" w:hAnsiTheme="majorBidi" w:cstheme="majorBidi"/>
          <w:b/>
          <w:bCs/>
          <w:color w:val="auto"/>
        </w:rPr>
        <w:tab/>
      </w:r>
      <w:r w:rsidR="00853C77" w:rsidRPr="005D757C">
        <w:rPr>
          <w:rFonts w:asciiTheme="majorBidi" w:hAnsiTheme="majorBidi" w:cstheme="majorBidi"/>
          <w:b/>
          <w:bCs/>
          <w:color w:val="auto"/>
        </w:rPr>
        <w:tab/>
      </w:r>
      <w:r w:rsidR="00853C77" w:rsidRPr="005D757C">
        <w:rPr>
          <w:rFonts w:asciiTheme="majorBidi" w:hAnsiTheme="majorBidi" w:cstheme="majorBidi"/>
          <w:b/>
          <w:bCs/>
          <w:color w:val="auto"/>
        </w:rPr>
        <w:tab/>
      </w:r>
      <w:r w:rsidR="00853C77" w:rsidRPr="005D757C">
        <w:rPr>
          <w:rFonts w:asciiTheme="majorBidi" w:hAnsiTheme="majorBidi" w:cstheme="majorBidi"/>
          <w:b/>
          <w:bCs/>
          <w:color w:val="auto"/>
        </w:rPr>
        <w:tab/>
      </w:r>
      <w:r w:rsidR="00853C77" w:rsidRPr="005D757C">
        <w:rPr>
          <w:rFonts w:asciiTheme="majorBidi" w:hAnsiTheme="majorBidi" w:cstheme="majorBidi"/>
          <w:b/>
          <w:bCs/>
          <w:color w:val="auto"/>
        </w:rPr>
        <w:tab/>
      </w:r>
      <w:r w:rsidR="003F564D" w:rsidRPr="005D757C">
        <w:rPr>
          <w:rFonts w:asciiTheme="majorBidi" w:hAnsiTheme="majorBidi" w:cstheme="majorBidi"/>
          <w:b/>
          <w:bCs/>
          <w:color w:val="auto"/>
          <w:rtl/>
        </w:rPr>
        <w:t xml:space="preserve">                              </w:t>
      </w:r>
      <w:r w:rsidR="00CA0566" w:rsidRPr="005D757C">
        <w:rPr>
          <w:rFonts w:asciiTheme="majorBidi" w:hAnsiTheme="majorBidi" w:cstheme="majorBidi"/>
          <w:b/>
          <w:bCs/>
          <w:color w:val="auto"/>
          <w:rtl/>
        </w:rPr>
        <w:t xml:space="preserve">           </w:t>
      </w:r>
      <w:r w:rsidR="003F564D" w:rsidRPr="005D757C">
        <w:rPr>
          <w:rFonts w:asciiTheme="majorBidi" w:hAnsiTheme="majorBidi" w:cstheme="majorBidi"/>
          <w:b/>
          <w:bCs/>
          <w:color w:val="auto"/>
          <w:rtl/>
        </w:rPr>
        <w:t>مفردات</w:t>
      </w:r>
      <w:r w:rsidR="001A63DB" w:rsidRPr="005D757C">
        <w:rPr>
          <w:rFonts w:asciiTheme="majorBidi" w:hAnsiTheme="majorBidi" w:cstheme="majorBidi"/>
          <w:b/>
          <w:bCs/>
          <w:color w:val="auto"/>
          <w:rtl/>
        </w:rPr>
        <w:t xml:space="preserve"> </w:t>
      </w:r>
      <w:proofErr w:type="spellStart"/>
      <w:r w:rsidR="001A63DB" w:rsidRPr="005D757C">
        <w:rPr>
          <w:rFonts w:asciiTheme="majorBidi" w:hAnsiTheme="majorBidi" w:cstheme="majorBidi"/>
          <w:b/>
          <w:bCs/>
          <w:color w:val="auto"/>
          <w:rtl/>
        </w:rPr>
        <w:t>المقرر</w:t>
      </w:r>
      <w:r w:rsidR="000A5CB0" w:rsidRPr="005D757C">
        <w:rPr>
          <w:rFonts w:asciiTheme="majorBidi" w:hAnsiTheme="majorBidi" w:cstheme="majorBidi"/>
          <w:b/>
          <w:bCs/>
          <w:color w:val="auto"/>
          <w:rtl/>
        </w:rPr>
        <w:t>:</w:t>
      </w:r>
      <w:proofErr w:type="spellEnd"/>
      <w:r w:rsidR="000A5CB0" w:rsidRPr="005D757C">
        <w:rPr>
          <w:rFonts w:asciiTheme="majorBidi" w:hAnsiTheme="majorBidi" w:cstheme="majorBidi"/>
          <w:b/>
          <w:bCs/>
          <w:color w:val="auto"/>
          <w:rtl/>
        </w:rPr>
        <w:t xml:space="preserve"> تاريخ الدولة العباسية</w:t>
      </w:r>
    </w:p>
    <w:p w:rsidR="00026F4A" w:rsidRPr="005D757C" w:rsidRDefault="00026F4A" w:rsidP="00BE67CE">
      <w:pPr>
        <w:bidi/>
        <w:spacing w:line="480" w:lineRule="auto"/>
        <w:jc w:val="both"/>
        <w:rPr>
          <w:rFonts w:asciiTheme="majorBidi" w:hAnsiTheme="majorBidi" w:cstheme="majorBidi"/>
          <w:b/>
          <w:bCs/>
          <w:color w:val="auto"/>
          <w:rtl/>
        </w:rPr>
      </w:pPr>
      <w:r w:rsidRPr="005D757C">
        <w:rPr>
          <w:rFonts w:asciiTheme="majorBidi" w:hAnsiTheme="majorBidi" w:cstheme="majorBidi"/>
          <w:b/>
          <w:bCs/>
          <w:color w:val="auto"/>
          <w:rtl/>
        </w:rPr>
        <w:t>كلية الآداب</w:t>
      </w:r>
      <w:r w:rsidR="001A63DB" w:rsidRPr="005D757C">
        <w:rPr>
          <w:rFonts w:asciiTheme="majorBidi" w:hAnsiTheme="majorBidi" w:cstheme="majorBidi"/>
          <w:b/>
          <w:bCs/>
          <w:color w:val="auto"/>
          <w:rtl/>
        </w:rPr>
        <w:t xml:space="preserve">                                                                                                              الفصل </w:t>
      </w:r>
      <w:proofErr w:type="spellStart"/>
      <w:r w:rsidR="001A63DB" w:rsidRPr="005D757C">
        <w:rPr>
          <w:rFonts w:asciiTheme="majorBidi" w:hAnsiTheme="majorBidi" w:cstheme="majorBidi"/>
          <w:b/>
          <w:bCs/>
          <w:color w:val="auto"/>
          <w:rtl/>
        </w:rPr>
        <w:t>الدراسي:</w:t>
      </w:r>
      <w:proofErr w:type="spellEnd"/>
      <w:r w:rsidR="001A63DB" w:rsidRPr="005D757C">
        <w:rPr>
          <w:rFonts w:asciiTheme="majorBidi" w:hAnsiTheme="majorBidi" w:cstheme="majorBidi"/>
          <w:b/>
          <w:bCs/>
          <w:color w:val="auto"/>
          <w:rtl/>
        </w:rPr>
        <w:t xml:space="preserve"> </w:t>
      </w:r>
      <w:r w:rsidR="000A5CB0" w:rsidRPr="005D757C">
        <w:rPr>
          <w:rFonts w:asciiTheme="majorBidi" w:hAnsiTheme="majorBidi" w:cstheme="majorBidi"/>
          <w:b/>
          <w:bCs/>
          <w:color w:val="auto"/>
          <w:rtl/>
        </w:rPr>
        <w:t xml:space="preserve">الاول </w:t>
      </w:r>
    </w:p>
    <w:p w:rsidR="00853C77" w:rsidRPr="005D757C" w:rsidRDefault="00CA0566" w:rsidP="005D757C">
      <w:pPr>
        <w:bidi/>
        <w:spacing w:line="480" w:lineRule="auto"/>
        <w:jc w:val="center"/>
        <w:rPr>
          <w:rFonts w:asciiTheme="majorBidi" w:hAnsiTheme="majorBidi" w:cstheme="majorBidi"/>
          <w:b/>
          <w:bCs/>
          <w:color w:val="auto"/>
          <w:rtl/>
        </w:rPr>
      </w:pPr>
      <w:r w:rsidRPr="005D757C">
        <w:rPr>
          <w:rFonts w:asciiTheme="majorBidi" w:hAnsiTheme="majorBidi" w:cstheme="majorBidi"/>
          <w:b/>
          <w:bCs/>
          <w:color w:val="auto"/>
          <w:rtl/>
        </w:rPr>
        <w:t xml:space="preserve">                                                                                             </w:t>
      </w:r>
      <w:r w:rsidR="000A5CB0" w:rsidRPr="005D757C">
        <w:rPr>
          <w:rFonts w:asciiTheme="majorBidi" w:hAnsiTheme="majorBidi" w:cstheme="majorBidi"/>
          <w:b/>
          <w:bCs/>
          <w:color w:val="auto"/>
          <w:rtl/>
        </w:rPr>
        <w:t xml:space="preserve">             </w:t>
      </w:r>
      <w:r w:rsidR="001A63DB" w:rsidRPr="005D757C">
        <w:rPr>
          <w:rFonts w:asciiTheme="majorBidi" w:hAnsiTheme="majorBidi" w:cstheme="majorBidi"/>
          <w:b/>
          <w:bCs/>
          <w:color w:val="auto"/>
          <w:rtl/>
        </w:rPr>
        <w:t>السنة الدراسية:</w:t>
      </w:r>
      <w:r w:rsidR="002D7CC0" w:rsidRPr="005D757C">
        <w:rPr>
          <w:rFonts w:asciiTheme="majorBidi" w:hAnsiTheme="majorBidi" w:cstheme="majorBidi"/>
          <w:b/>
          <w:bCs/>
          <w:color w:val="auto"/>
          <w:rtl/>
        </w:rPr>
        <w:t>1438-</w:t>
      </w:r>
      <w:proofErr w:type="spellStart"/>
      <w:r w:rsidR="002D7CC0" w:rsidRPr="005D757C">
        <w:rPr>
          <w:rFonts w:asciiTheme="majorBidi" w:hAnsiTheme="majorBidi" w:cstheme="majorBidi"/>
          <w:b/>
          <w:bCs/>
          <w:color w:val="auto"/>
          <w:rtl/>
        </w:rPr>
        <w:t>1439هـ</w:t>
      </w:r>
      <w:proofErr w:type="spellEnd"/>
    </w:p>
    <w:p w:rsidR="007B644B" w:rsidRPr="005D757C" w:rsidRDefault="007B644B" w:rsidP="007B644B">
      <w:pPr>
        <w:bidi/>
        <w:rPr>
          <w:rFonts w:asciiTheme="majorBidi" w:hAnsiTheme="majorBidi" w:cstheme="majorBidi"/>
          <w:b/>
          <w:bCs/>
          <w:color w:val="auto"/>
          <w:rtl/>
        </w:rPr>
      </w:pPr>
    </w:p>
    <w:p w:rsidR="00853C77" w:rsidRPr="005D757C" w:rsidRDefault="00026F4A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  <w:r w:rsidRPr="005D757C">
        <w:rPr>
          <w:rFonts w:asciiTheme="majorBidi" w:hAnsiTheme="majorBidi" w:cstheme="majorBidi"/>
          <w:b/>
          <w:bCs/>
          <w:color w:val="auto"/>
          <w:rtl/>
        </w:rPr>
        <w:t>معلومات المحاضر:</w:t>
      </w:r>
    </w:p>
    <w:p w:rsidR="00026F4A" w:rsidRPr="005D757C" w:rsidRDefault="00026F4A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5D757C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A5CB0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ابتسام علي العمري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26F4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4103C" w:rsidRPr="005D757C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03C" w:rsidRDefault="0084103C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  <w:t>الاحد/الثلاثاء/الخميس:9 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03C" w:rsidRPr="005D757C" w:rsidRDefault="0084103C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4103C" w:rsidRPr="005D757C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03C" w:rsidRDefault="0084103C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4"/>
              </w:rPr>
              <w:t>1S60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03C" w:rsidRPr="005D757C" w:rsidRDefault="0084103C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5D757C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A5CB0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ebtalamri@ksu.edu.sa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26F4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عنوان البريدي</w:t>
            </w:r>
            <w:r w:rsidR="00BE67CE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D757C" w:rsidRDefault="00853C77" w:rsidP="005A690D">
      <w:pPr>
        <w:pStyle w:val="FreeForm"/>
        <w:bidi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:rsidR="00853C77" w:rsidRPr="005D757C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853C77" w:rsidRPr="005D757C" w:rsidRDefault="00026F4A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  <w:r w:rsidRPr="005D757C">
        <w:rPr>
          <w:rFonts w:asciiTheme="majorBidi" w:hAnsiTheme="majorBidi" w:cstheme="majorBidi"/>
          <w:b/>
          <w:bCs/>
          <w:color w:val="auto"/>
          <w:rtl/>
        </w:rPr>
        <w:t>معلومات المقرر:</w:t>
      </w:r>
    </w:p>
    <w:p w:rsidR="00026F4A" w:rsidRPr="005D757C" w:rsidRDefault="00026F4A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5D757C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A5CB0" w:rsidP="00524EA4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تاريخ الدولة العباسية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26F4A" w:rsidP="00026F4A">
            <w:pPr>
              <w:bidi/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5D757C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A5CB0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(</w:t>
            </w:r>
            <w:proofErr w:type="spellStart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342ترخ)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26F4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5D757C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86245B" w:rsidP="00683359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يدرس المقرر الدعوة العباسية وقيام الخلافة العباسية وخلفاء العصر العباسي الاول وعلاقات الدولة الخارجية واهم منجزاتها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026F4A" w:rsidP="00026F4A">
            <w:pPr>
              <w:bidi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D757C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7B5E0F" w:rsidP="007B644B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1/ا</w:t>
            </w:r>
            <w:r w:rsidR="0086245B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ن تتعرف الطالبة على تاريخ الدولة العباسيه</w:t>
            </w:r>
            <w:r w:rsidR="009D3A26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وأوضاع</w:t>
            </w:r>
            <w:r w:rsidR="0086245B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قيامها واشهر خلفاء العصر العباسي الاول </w:t>
            </w:r>
            <w:r w:rsidR="009D3A26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؛وجهودهم في تثبيت الحكم وما قابلهم</w:t>
            </w:r>
            <w:r w:rsidR="0086245B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من ثورات والعصر العباسي الثا</w:t>
            </w:r>
            <w:r w:rsidR="009D3A26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ني والعناصر التي سيطرت على الحكم,وما وصل الية المسلمون اثناء حكم العباسيين من ازدهار علمي في مختلف مجالات الحياة</w:t>
            </w:r>
          </w:p>
          <w:p w:rsidR="007B5E0F" w:rsidRPr="005D757C" w:rsidRDefault="007B5E0F" w:rsidP="007B5E0F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2/تنمية قدرة الطلبة على استيعاب الاحداث العالمية وتحليلها </w:t>
            </w:r>
          </w:p>
          <w:p w:rsidR="007B5E0F" w:rsidRPr="005D757C" w:rsidRDefault="007B5E0F" w:rsidP="007B5E0F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proofErr w:type="spellStart"/>
            <w:r w:rsidRPr="005D757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3/</w:t>
            </w:r>
            <w:proofErr w:type="spellEnd"/>
            <w:r w:rsidRPr="005D757C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تنمية قدرة الطلبة على التعامل مع المصادر العربية والغربية المترجمة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5A690D" w:rsidP="005A690D">
            <w:pPr>
              <w:bidi/>
              <w:contextualSpacing/>
              <w:rPr>
                <w:rFonts w:asciiTheme="majorBidi" w:hAnsiTheme="majorBidi" w:cstheme="majorBidi"/>
                <w:b/>
                <w:bCs/>
                <w:color w:val="auto"/>
                <w:lang w:val="en-AU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 w:rsidRPr="005D757C">
              <w:rPr>
                <w:rFonts w:asciiTheme="majorBidi" w:hAnsiTheme="majorBidi" w:cstheme="majorBidi"/>
                <w:b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D757C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9D3A26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1_محمد سهيل </w:t>
            </w:r>
            <w:proofErr w:type="spellStart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طقوش</w:t>
            </w:r>
            <w:proofErr w:type="spellEnd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:تاريخ الدولة العباسية</w:t>
            </w:r>
          </w:p>
          <w:p w:rsidR="009D3A26" w:rsidRPr="005D757C" w:rsidRDefault="009D3A26" w:rsidP="009D3A26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2_امينة البيطار :دراسات في تاريخ الخلافة العباسية</w:t>
            </w:r>
          </w:p>
          <w:p w:rsidR="009D3A26" w:rsidRPr="005D757C" w:rsidRDefault="009D3A26" w:rsidP="009D3A26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3_فاروق عمر فوزي:الخلافة العباسية عصر القوة والازدهار/الخلافة العباسية في العصور </w:t>
            </w:r>
            <w:proofErr w:type="spellStart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المتاخرة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5A690D" w:rsidP="005A690D">
            <w:pPr>
              <w:bidi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D757C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9D3A26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1_محمد بن جرير الطبري</w:t>
            </w:r>
            <w:r w:rsidR="00305B88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:تاريخ الرسل والملوك</w:t>
            </w:r>
          </w:p>
          <w:p w:rsidR="00305B88" w:rsidRPr="005D757C" w:rsidRDefault="00305B88" w:rsidP="00305B88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2_ابن </w:t>
            </w:r>
            <w:proofErr w:type="spellStart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الاثير:</w:t>
            </w:r>
            <w:proofErr w:type="spellEnd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الكامل في التاريخ</w:t>
            </w:r>
          </w:p>
          <w:p w:rsidR="00305B88" w:rsidRPr="005D757C" w:rsidRDefault="00305B88" w:rsidP="00305B88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3_مصطفى </w:t>
            </w:r>
            <w:proofErr w:type="spellStart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شاكر:</w:t>
            </w:r>
            <w:proofErr w:type="spellEnd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في التاريخ العباسي دمشق</w:t>
            </w:r>
          </w:p>
          <w:p w:rsidR="00305B88" w:rsidRPr="005D757C" w:rsidRDefault="00305B88" w:rsidP="00305B88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4_ابن كثير :البداية والنهاية في التاريخ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5A690D" w:rsidP="005A690D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التكميلية</w:t>
            </w: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</w:tbl>
    <w:p w:rsidR="00853C77" w:rsidRPr="005D757C" w:rsidRDefault="00853C77" w:rsidP="007F2722">
      <w:pPr>
        <w:pStyle w:val="FreeFormB"/>
        <w:bidi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:rsidR="00853C77" w:rsidRPr="005D757C" w:rsidRDefault="00853C77" w:rsidP="00026F4A">
      <w:pPr>
        <w:pStyle w:val="FreeFormA"/>
        <w:bidi/>
        <w:rPr>
          <w:rFonts w:asciiTheme="majorBidi" w:hAnsiTheme="majorBidi" w:cstheme="majorBidi"/>
          <w:b/>
          <w:bCs/>
          <w:color w:val="auto"/>
          <w:szCs w:val="24"/>
        </w:rPr>
      </w:pPr>
    </w:p>
    <w:p w:rsidR="00133206" w:rsidRPr="005D757C" w:rsidRDefault="00133206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</w:p>
    <w:p w:rsidR="00133206" w:rsidRPr="005D757C" w:rsidRDefault="00133206" w:rsidP="00133206">
      <w:pPr>
        <w:bidi/>
        <w:rPr>
          <w:rFonts w:asciiTheme="majorBidi" w:hAnsiTheme="majorBidi" w:cstheme="majorBidi"/>
          <w:b/>
          <w:bCs/>
          <w:color w:val="auto"/>
          <w:rtl/>
        </w:rPr>
      </w:pPr>
    </w:p>
    <w:p w:rsidR="00133206" w:rsidRPr="005D757C" w:rsidRDefault="00133206" w:rsidP="00133206">
      <w:pPr>
        <w:bidi/>
        <w:rPr>
          <w:rFonts w:asciiTheme="majorBidi" w:hAnsiTheme="majorBidi" w:cstheme="majorBidi"/>
          <w:b/>
          <w:bCs/>
          <w:color w:val="auto"/>
          <w:rtl/>
        </w:rPr>
      </w:pPr>
    </w:p>
    <w:p w:rsidR="00133206" w:rsidRPr="005D757C" w:rsidRDefault="00133206" w:rsidP="00133206">
      <w:pPr>
        <w:bidi/>
        <w:rPr>
          <w:rFonts w:asciiTheme="majorBidi" w:hAnsiTheme="majorBidi" w:cstheme="majorBidi"/>
          <w:b/>
          <w:bCs/>
          <w:color w:val="auto"/>
          <w:rtl/>
        </w:rPr>
      </w:pPr>
    </w:p>
    <w:p w:rsidR="00853C77" w:rsidRPr="005D757C" w:rsidRDefault="007B644B" w:rsidP="00133206">
      <w:pPr>
        <w:bidi/>
        <w:rPr>
          <w:rFonts w:asciiTheme="majorBidi" w:hAnsiTheme="majorBidi" w:cstheme="majorBidi"/>
          <w:b/>
          <w:bCs/>
          <w:color w:val="auto"/>
          <w:rtl/>
        </w:rPr>
      </w:pPr>
      <w:r w:rsidRPr="005D757C">
        <w:rPr>
          <w:rFonts w:asciiTheme="majorBidi" w:hAnsiTheme="majorBidi" w:cstheme="majorBidi"/>
          <w:b/>
          <w:bCs/>
          <w:color w:val="auto"/>
          <w:rtl/>
        </w:rPr>
        <w:t>طرق التقييم:</w:t>
      </w:r>
    </w:p>
    <w:p w:rsidR="007B644B" w:rsidRPr="005D757C" w:rsidRDefault="007B644B" w:rsidP="007B644B">
      <w:pPr>
        <w:bidi/>
        <w:rPr>
          <w:rFonts w:asciiTheme="majorBidi" w:hAnsiTheme="majorBidi" w:cstheme="majorBidi"/>
          <w:b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268"/>
        <w:gridCol w:w="2694"/>
        <w:gridCol w:w="2838"/>
        <w:gridCol w:w="2389"/>
      </w:tblGrid>
      <w:tr w:rsidR="00955F5D" w:rsidRPr="005D757C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5D757C" w:rsidRDefault="003F564D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تاريخ التغذية الراجعة</w:t>
            </w:r>
          </w:p>
          <w:p w:rsidR="00BE67CE" w:rsidRPr="005D757C" w:rsidRDefault="000A41C4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(تزويد الطالبات</w:t>
            </w:r>
            <w:r w:rsidR="00BE67CE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بالنتيجة)</w:t>
            </w:r>
            <w:r w:rsidR="00566AF3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5D757C" w:rsidRDefault="003F564D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تاريخ التقييم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5D757C" w:rsidRDefault="007F2722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تقس</w:t>
            </w:r>
            <w:r w:rsidR="005A690D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ي</w:t>
            </w: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5D757C" w:rsidRDefault="007F2722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النوع</w:t>
            </w:r>
          </w:p>
        </w:tc>
      </w:tr>
      <w:tr w:rsidR="00955F5D" w:rsidRPr="005D757C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5D757C" w:rsidRDefault="00955F5D" w:rsidP="00305B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5D757C" w:rsidRDefault="00305B88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خلال الفصل الدراسي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5D757C" w:rsidRDefault="00305B88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5D757C" w:rsidRDefault="007F2722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الو</w:t>
            </w:r>
            <w:r w:rsidR="005A690D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</w:t>
            </w: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جبات</w:t>
            </w:r>
          </w:p>
        </w:tc>
      </w:tr>
      <w:tr w:rsidR="00955F5D" w:rsidRPr="005D757C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5D757C" w:rsidRDefault="00955F5D" w:rsidP="00305B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5D757C" w:rsidRDefault="00305B88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خلال الفصل الدراسي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5D757C" w:rsidRDefault="00305B88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5D757C" w:rsidRDefault="007F2722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اختبارات قصيرة</w:t>
            </w:r>
          </w:p>
        </w:tc>
      </w:tr>
      <w:tr w:rsidR="00955F5D" w:rsidRPr="005D757C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5D757C" w:rsidRDefault="00955F5D" w:rsidP="00305B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C622EB" w:rsidP="002419E3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الشهر الاول يوم </w:t>
            </w:r>
            <w:proofErr w:type="spellStart"/>
            <w:r w:rsidR="002419E3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الثلاثاء11</w:t>
            </w:r>
            <w:proofErr w:type="spellEnd"/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/2 </w:t>
            </w:r>
          </w:p>
          <w:p w:rsidR="00C622EB" w:rsidRDefault="00C622EB" w:rsidP="00C622EB">
            <w:pPr>
              <w:pStyle w:val="TableGrid1"/>
              <w:bidi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</w:t>
            </w:r>
          </w:p>
          <w:p w:rsidR="00C622EB" w:rsidRPr="005D757C" w:rsidRDefault="00C622EB" w:rsidP="002419E3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الشهر الثاني يوم </w:t>
            </w:r>
            <w:r w:rsidR="002419E3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الثلاثاء 17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/3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5D757C" w:rsidRDefault="00305B88" w:rsidP="00305B88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40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5D757C" w:rsidRDefault="003F564D" w:rsidP="00305B88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اختبارات فصلية</w:t>
            </w:r>
          </w:p>
        </w:tc>
      </w:tr>
      <w:tr w:rsidR="00613E59" w:rsidRPr="005D757C" w:rsidTr="00613E59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E59" w:rsidRPr="005D757C" w:rsidRDefault="00613E59" w:rsidP="00613E59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3E59" w:rsidRPr="00B33AFC" w:rsidRDefault="00B33AFC" w:rsidP="00B33AFC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B33AFC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7/4/1439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 يوم الاثنين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3E59" w:rsidRPr="005D757C" w:rsidRDefault="00613E59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40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E59" w:rsidRPr="005D757C" w:rsidRDefault="00613E59" w:rsidP="00305B88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اختبار نهائي</w:t>
            </w:r>
          </w:p>
        </w:tc>
      </w:tr>
    </w:tbl>
    <w:p w:rsidR="00853C77" w:rsidRPr="005D757C" w:rsidRDefault="00853C77" w:rsidP="00026F4A">
      <w:pPr>
        <w:pStyle w:val="FreeForm"/>
        <w:bidi/>
        <w:ind w:left="5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:rsidR="005A690D" w:rsidRPr="005D757C" w:rsidRDefault="003F564D" w:rsidP="005A690D">
      <w:pPr>
        <w:pStyle w:val="FreeFormA"/>
        <w:bidi/>
        <w:rPr>
          <w:rFonts w:asciiTheme="majorBidi" w:hAnsiTheme="majorBidi" w:cstheme="majorBidi"/>
          <w:b/>
          <w:bCs/>
          <w:color w:val="auto"/>
          <w:szCs w:val="24"/>
        </w:rPr>
      </w:pPr>
      <w:r w:rsidRPr="005D757C">
        <w:rPr>
          <w:rFonts w:asciiTheme="majorBidi" w:hAnsiTheme="majorBidi" w:cstheme="majorBidi"/>
          <w:b/>
          <w:bCs/>
          <w:color w:val="auto"/>
          <w:szCs w:val="24"/>
          <w:rtl/>
        </w:rPr>
        <w:t>*</w:t>
      </w:r>
      <w:r w:rsidR="000A41C4" w:rsidRPr="005D757C">
        <w:rPr>
          <w:rFonts w:asciiTheme="majorBidi" w:hAnsiTheme="majorBidi" w:cstheme="majorBidi"/>
          <w:b/>
          <w:bCs/>
          <w:color w:val="auto"/>
          <w:szCs w:val="24"/>
          <w:rtl/>
        </w:rPr>
        <w:t>التأكيد على ضرورة حصول الطالبات</w:t>
      </w:r>
      <w:r w:rsidR="005A690D" w:rsidRPr="005D757C">
        <w:rPr>
          <w:rFonts w:asciiTheme="majorBidi" w:hAnsiTheme="majorBidi" w:cstheme="majorBidi"/>
          <w:b/>
          <w:bCs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D757C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853C77" w:rsidRPr="005D757C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853C77" w:rsidRPr="005D757C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853C77" w:rsidRPr="005D757C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853C77" w:rsidRPr="005D757C" w:rsidRDefault="003F564D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  <w:r w:rsidRPr="005D757C">
        <w:rPr>
          <w:rFonts w:asciiTheme="majorBidi" w:hAnsiTheme="majorBidi" w:cstheme="majorBidi"/>
          <w:b/>
          <w:bCs/>
          <w:color w:val="auto"/>
          <w:rtl/>
        </w:rPr>
        <w:t>الخطة الأسبوعية:</w:t>
      </w:r>
    </w:p>
    <w:p w:rsidR="003F564D" w:rsidRPr="005D757C" w:rsidRDefault="003F564D" w:rsidP="003F564D">
      <w:pPr>
        <w:bidi/>
        <w:rPr>
          <w:rFonts w:asciiTheme="majorBidi" w:hAnsiTheme="majorBidi" w:cstheme="majorBidi"/>
          <w:b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7371"/>
        <w:gridCol w:w="1489"/>
      </w:tblGrid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3F564D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3F564D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الحذف </w:t>
            </w:r>
            <w:proofErr w:type="spellStart"/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والاضافة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5D757C" w:rsidRDefault="003F564D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التعريف بالمقرر ومتطلباته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3F564D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</w:t>
            </w:r>
          </w:p>
        </w:tc>
      </w:tr>
      <w:tr w:rsidR="00853C77" w:rsidRPr="005D757C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الدعوة العباسية</w:t>
            </w:r>
            <w:r w:rsidR="00F61740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ومراكزها الهامة وتنظيم الدعوة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3F564D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3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F61740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الدعوة العباسية ومراكزها الهامة وتنظيم الدعوة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4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F61740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المرحلة العلنية </w:t>
            </w:r>
            <w:r w:rsidR="00411D81"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وحروب الدعوة وقيام الخلافة العباسية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5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خلفاء العصر العباسي الاول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6</w:t>
            </w:r>
          </w:p>
        </w:tc>
      </w:tr>
      <w:tr w:rsidR="00853C77" w:rsidRPr="005D757C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مواقف الخلفاء العباسيين في العصر العباسي الاول من الثورات والفرق والمذاهب المختلفة الاهداف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7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مواقف الخلفاء العباسيين في العصر العباسي الاول من الثورات والفرق والمذاهب المختلفة الاهداف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8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علاقات الدولة العباسية الخارجية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9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علاقات الدولة العباسية الخارجية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613E5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10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العصر العباسي الثاني وسيطرة العناصر غير العربية على الحكم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3F564D" w:rsidP="00613E5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</w:t>
            </w:r>
            <w:r w:rsidR="00613E59"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</w:t>
            </w:r>
          </w:p>
        </w:tc>
      </w:tr>
      <w:tr w:rsidR="00853C77" w:rsidRPr="005D757C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العصر العباسي الثاني وسيطرة العناصر غير العربية على الحكم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12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اهم المنجزات الحضارية لدولة العباسية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13</w:t>
            </w:r>
          </w:p>
        </w:tc>
      </w:tr>
      <w:tr w:rsidR="00853C77" w:rsidRPr="005D757C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411D81" w:rsidP="00026F4A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اهم المنجزات الحضارية لدولة العباسية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D757C" w:rsidRDefault="00613E59" w:rsidP="003F564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14</w:t>
            </w:r>
          </w:p>
        </w:tc>
      </w:tr>
      <w:tr w:rsidR="00683359" w:rsidRPr="005D757C" w:rsidTr="00683359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359" w:rsidRPr="005D757C" w:rsidRDefault="00683359" w:rsidP="00026F4A">
            <w:pPr>
              <w:tabs>
                <w:tab w:val="left" w:pos="29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 xml:space="preserve">أسبوع المراجعة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359" w:rsidRPr="005D757C" w:rsidRDefault="00683359" w:rsidP="00026F4A">
            <w:pPr>
              <w:tabs>
                <w:tab w:val="left" w:pos="2980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5D757C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15</w:t>
            </w:r>
          </w:p>
        </w:tc>
      </w:tr>
    </w:tbl>
    <w:p w:rsidR="00853C77" w:rsidRPr="005D757C" w:rsidRDefault="00853C77" w:rsidP="00026F4A">
      <w:pPr>
        <w:pStyle w:val="FreeForm"/>
        <w:bidi/>
        <w:ind w:left="5"/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</w:pPr>
    </w:p>
    <w:p w:rsidR="00683359" w:rsidRPr="005D757C" w:rsidRDefault="00683359" w:rsidP="00683359">
      <w:pPr>
        <w:pStyle w:val="FreeForm"/>
        <w:bidi/>
        <w:ind w:left="5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  <w:r w:rsidRPr="005D757C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>القوانين:</w:t>
      </w:r>
    </w:p>
    <w:p w:rsidR="002D7CC0" w:rsidRPr="005D757C" w:rsidRDefault="002D7CC0" w:rsidP="002D7CC0">
      <w:pPr>
        <w:pStyle w:val="FreeForm"/>
        <w:bidi/>
        <w:ind w:left="5"/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</w:pPr>
    </w:p>
    <w:p w:rsidR="00683359" w:rsidRPr="005D757C" w:rsidRDefault="00683359" w:rsidP="00683359">
      <w:pPr>
        <w:pStyle w:val="FreeForm"/>
        <w:bidi/>
        <w:ind w:left="5"/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</w:pPr>
      <w:r w:rsidRPr="005D757C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1/لا يعاد الاختبار الفصلي إلا بعذر طبي رسمي.</w:t>
      </w:r>
    </w:p>
    <w:p w:rsidR="00683359" w:rsidRPr="005D757C" w:rsidRDefault="00683359" w:rsidP="00683359">
      <w:pPr>
        <w:pStyle w:val="FreeForm"/>
        <w:bidi/>
        <w:ind w:left="5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5D757C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2/التأخر عن المحاضرة 15 دقيقة يسجل غياب وان حضرت الطالبة.</w:t>
      </w:r>
    </w:p>
    <w:p w:rsidR="00853C77" w:rsidRPr="005D757C" w:rsidRDefault="00853C77" w:rsidP="00026F4A">
      <w:pPr>
        <w:pStyle w:val="FreeFormB"/>
        <w:bidi/>
        <w:ind w:left="108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:rsidR="00853C77" w:rsidRPr="005D757C" w:rsidRDefault="00853C77" w:rsidP="00026F4A">
      <w:pPr>
        <w:pStyle w:val="FreeFormA"/>
        <w:bidi/>
        <w:rPr>
          <w:rFonts w:asciiTheme="majorBidi" w:hAnsiTheme="majorBidi" w:cstheme="majorBidi"/>
          <w:b/>
          <w:bCs/>
          <w:color w:val="auto"/>
          <w:szCs w:val="24"/>
        </w:rPr>
      </w:pPr>
    </w:p>
    <w:p w:rsidR="00853C77" w:rsidRPr="005D757C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183F69" w:rsidRPr="005D757C" w:rsidRDefault="00183F69" w:rsidP="00683359">
      <w:pPr>
        <w:pStyle w:val="-11"/>
        <w:bidi/>
        <w:spacing w:before="100" w:beforeAutospacing="1" w:after="100" w:afterAutospacing="1"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u w:val="single"/>
          <w:lang w:bidi="ar-SA"/>
        </w:rPr>
      </w:pPr>
    </w:p>
    <w:sectPr w:rsidR="00183F69" w:rsidRPr="005D757C" w:rsidSect="00303308"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E5" w:rsidRDefault="00CA2CE5">
      <w:r>
        <w:separator/>
      </w:r>
    </w:p>
  </w:endnote>
  <w:endnote w:type="continuationSeparator" w:id="0">
    <w:p w:rsidR="00CA2CE5" w:rsidRDefault="00CA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E5" w:rsidRDefault="00CA2CE5">
      <w:r>
        <w:separator/>
      </w:r>
    </w:p>
  </w:footnote>
  <w:footnote w:type="continuationSeparator" w:id="0">
    <w:p w:rsidR="00CA2CE5" w:rsidRDefault="00CA2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5C4692"/>
    <w:multiLevelType w:val="hybridMultilevel"/>
    <w:tmpl w:val="B454AD10"/>
    <w:lvl w:ilvl="0" w:tplc="59CEBC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0AB2"/>
    <w:rsid w:val="0001153D"/>
    <w:rsid w:val="00026F4A"/>
    <w:rsid w:val="0003282E"/>
    <w:rsid w:val="00070A8C"/>
    <w:rsid w:val="000A2DE8"/>
    <w:rsid w:val="000A41C4"/>
    <w:rsid w:val="000A5CB0"/>
    <w:rsid w:val="00133206"/>
    <w:rsid w:val="00156FB4"/>
    <w:rsid w:val="001606C9"/>
    <w:rsid w:val="001615DC"/>
    <w:rsid w:val="00167716"/>
    <w:rsid w:val="00177833"/>
    <w:rsid w:val="00183F69"/>
    <w:rsid w:val="001879B6"/>
    <w:rsid w:val="001A63DB"/>
    <w:rsid w:val="001F173B"/>
    <w:rsid w:val="00214CE9"/>
    <w:rsid w:val="002419E3"/>
    <w:rsid w:val="00262961"/>
    <w:rsid w:val="00276D4E"/>
    <w:rsid w:val="002831DE"/>
    <w:rsid w:val="002D7CC0"/>
    <w:rsid w:val="00303308"/>
    <w:rsid w:val="00305B88"/>
    <w:rsid w:val="003B30F8"/>
    <w:rsid w:val="003F564D"/>
    <w:rsid w:val="00411D81"/>
    <w:rsid w:val="00473762"/>
    <w:rsid w:val="00477E53"/>
    <w:rsid w:val="004A466F"/>
    <w:rsid w:val="004E3745"/>
    <w:rsid w:val="00524EA4"/>
    <w:rsid w:val="005353B9"/>
    <w:rsid w:val="00547203"/>
    <w:rsid w:val="00564B21"/>
    <w:rsid w:val="00566AF3"/>
    <w:rsid w:val="005A481C"/>
    <w:rsid w:val="005A690D"/>
    <w:rsid w:val="005D757C"/>
    <w:rsid w:val="006061E7"/>
    <w:rsid w:val="00613E59"/>
    <w:rsid w:val="0061650B"/>
    <w:rsid w:val="00632FE0"/>
    <w:rsid w:val="00683359"/>
    <w:rsid w:val="006B7C05"/>
    <w:rsid w:val="006F0D1F"/>
    <w:rsid w:val="0072514E"/>
    <w:rsid w:val="00766FD6"/>
    <w:rsid w:val="007A6537"/>
    <w:rsid w:val="007B5E0F"/>
    <w:rsid w:val="007B644B"/>
    <w:rsid w:val="007E2C29"/>
    <w:rsid w:val="007E320D"/>
    <w:rsid w:val="007F2722"/>
    <w:rsid w:val="00805E88"/>
    <w:rsid w:val="0084103C"/>
    <w:rsid w:val="00853464"/>
    <w:rsid w:val="00853C77"/>
    <w:rsid w:val="0086245B"/>
    <w:rsid w:val="008841AE"/>
    <w:rsid w:val="008846D9"/>
    <w:rsid w:val="00890F4B"/>
    <w:rsid w:val="00931959"/>
    <w:rsid w:val="00955F5D"/>
    <w:rsid w:val="009D3A26"/>
    <w:rsid w:val="00A87D55"/>
    <w:rsid w:val="00AC401D"/>
    <w:rsid w:val="00B33AFC"/>
    <w:rsid w:val="00B42097"/>
    <w:rsid w:val="00B46C42"/>
    <w:rsid w:val="00B63A1D"/>
    <w:rsid w:val="00BE67CE"/>
    <w:rsid w:val="00C02411"/>
    <w:rsid w:val="00C15B49"/>
    <w:rsid w:val="00C24FD8"/>
    <w:rsid w:val="00C622EB"/>
    <w:rsid w:val="00C653A0"/>
    <w:rsid w:val="00C73C46"/>
    <w:rsid w:val="00CA0123"/>
    <w:rsid w:val="00CA0566"/>
    <w:rsid w:val="00CA2CE5"/>
    <w:rsid w:val="00CE52F4"/>
    <w:rsid w:val="00D158BC"/>
    <w:rsid w:val="00D16F3C"/>
    <w:rsid w:val="00D85641"/>
    <w:rsid w:val="00DB0AB2"/>
    <w:rsid w:val="00DC2EF3"/>
    <w:rsid w:val="00DC490B"/>
    <w:rsid w:val="00DF5B1E"/>
    <w:rsid w:val="00E11CE3"/>
    <w:rsid w:val="00E11E34"/>
    <w:rsid w:val="00E3564B"/>
    <w:rsid w:val="00E366D5"/>
    <w:rsid w:val="00EF31B4"/>
    <w:rsid w:val="00F143B2"/>
    <w:rsid w:val="00F61740"/>
    <w:rsid w:val="00F7703B"/>
    <w:rsid w:val="00FE18A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99B3A-C5EF-4A06-8EC7-4D839CA0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2830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ssr</cp:lastModifiedBy>
  <cp:revision>18</cp:revision>
  <cp:lastPrinted>2013-11-28T10:11:00Z</cp:lastPrinted>
  <dcterms:created xsi:type="dcterms:W3CDTF">2017-09-17T18:25:00Z</dcterms:created>
  <dcterms:modified xsi:type="dcterms:W3CDTF">2017-10-03T13:46:00Z</dcterms:modified>
</cp:coreProperties>
</file>