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noProof/>
          <w:sz w:val="44"/>
          <w:szCs w:val="44"/>
          <w:rtl/>
        </w:rPr>
      </w:pPr>
      <w:r w:rsidRPr="004626D5">
        <w:rPr>
          <w:rFonts w:cs="FS_Future"/>
          <w:b/>
          <w:bCs/>
          <w:noProof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noProof/>
          <w:sz w:val="44"/>
          <w:szCs w:val="44"/>
          <w:rtl/>
        </w:rPr>
      </w:pPr>
      <w:r w:rsidRPr="004626D5">
        <w:rPr>
          <w:rFonts w:cs="FS_Future"/>
          <w:b/>
          <w:bCs/>
          <w:noProof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D876BC" w:rsidRDefault="00D876BC" w:rsidP="00D876BC">
      <w:pPr>
        <w:bidi/>
        <w:jc w:val="center"/>
        <w:rPr>
          <w:rFonts w:cs="SC_DUBAI"/>
          <w:b/>
          <w:bCs/>
          <w:noProof/>
          <w:color w:val="17365D"/>
          <w:sz w:val="44"/>
          <w:szCs w:val="44"/>
          <w:rtl/>
        </w:rPr>
      </w:pPr>
      <w:r w:rsidRPr="0009619D">
        <w:rPr>
          <w:rFonts w:cs="SC_DUBAI"/>
          <w:b/>
          <w:bCs/>
          <w:noProof/>
          <w:color w:val="17365D"/>
          <w:sz w:val="44"/>
          <w:szCs w:val="44"/>
          <w:rtl/>
        </w:rPr>
        <w:t>ال</w:t>
      </w:r>
      <w:r>
        <w:rPr>
          <w:rFonts w:cs="SC_DUBAI"/>
          <w:b/>
          <w:bCs/>
          <w:noProof/>
          <w:color w:val="17365D"/>
          <w:sz w:val="44"/>
          <w:szCs w:val="44"/>
          <w:rtl/>
        </w:rPr>
        <w:t>نثر العربي القديم</w:t>
      </w:r>
      <w:r w:rsidRPr="0009619D">
        <w:rPr>
          <w:rFonts w:cs="SC_DUBAI"/>
          <w:b/>
          <w:bCs/>
          <w:noProof/>
          <w:color w:val="17365D"/>
          <w:sz w:val="44"/>
          <w:szCs w:val="44"/>
          <w:rtl/>
        </w:rPr>
        <w:t>(1)</w:t>
      </w:r>
    </w:p>
    <w:p w:rsidR="00D876BC" w:rsidRDefault="00D876BC" w:rsidP="00D876BC">
      <w:pPr>
        <w:bidi/>
        <w:jc w:val="center"/>
        <w:rPr>
          <w:rFonts w:cs="SC_DUBAI"/>
          <w:b/>
          <w:bCs/>
          <w:noProof/>
          <w:color w:val="17365D"/>
          <w:sz w:val="44"/>
          <w:szCs w:val="44"/>
          <w:rtl/>
        </w:rPr>
      </w:pPr>
      <w:r>
        <w:rPr>
          <w:rFonts w:cs="SC_DUBAI"/>
          <w:b/>
          <w:bCs/>
          <w:noProof/>
          <w:color w:val="17365D"/>
          <w:sz w:val="44"/>
          <w:szCs w:val="44"/>
          <w:rtl/>
        </w:rPr>
        <w:t>213</w:t>
      </w:r>
      <w:r w:rsidR="00B55758" w:rsidRPr="0009619D">
        <w:rPr>
          <w:rFonts w:cs="SC_DUBAI"/>
          <w:b/>
          <w:bCs/>
          <w:noProof/>
          <w:color w:val="17365D"/>
          <w:sz w:val="44"/>
          <w:szCs w:val="44"/>
          <w:rtl/>
        </w:rPr>
        <w:t xml:space="preserve">عرب </w:t>
      </w:r>
    </w:p>
    <w:p w:rsidR="00435BD8" w:rsidRDefault="00435BD8" w:rsidP="00435BD8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noProof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noProof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noProof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noProof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</w:pPr>
            <w:r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6D01EA" w:rsidRDefault="004626D5" w:rsidP="004626D5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6D01EA" w:rsidRDefault="006D01EA" w:rsidP="006D01EA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النثر </w:t>
            </w:r>
            <w:r w:rsidRPr="006D01E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العربي القديم 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(</w:t>
            </w:r>
            <w:r w:rsidRPr="006D01E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)</w:t>
            </w:r>
            <w:r w:rsidRPr="006D01E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213 عرب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4626D5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6D01EA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.......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6D01EA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المستوى ال</w:t>
            </w:r>
            <w:r w:rsidR="006D01E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رابع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المتطلبات المسبقة لهذه المقرر(إن وجدت):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المتطلبات المصاحبة لهذه المقرر(إن وجدت):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مكان تدريس المقرر إن لم يكن في المقر الرئيسي للمؤسسة التعليمية: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وصف موجز لنواتج التعلم الأساسية للطلبة المسجلين في هذا المقرر:</w:t>
      </w:r>
    </w:p>
    <w:p w:rsidR="00560810" w:rsidRPr="009208B3" w:rsidRDefault="00560810" w:rsidP="009208B3">
      <w:pPr>
        <w:bidi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</w:rPr>
      </w:pPr>
      <w:r w:rsidRPr="009208B3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دراسة موضوعات النحو العربي للطلاب المتخصصين في قسم اللغة العربية حسب هذا المستوى مما يحقق به الطالب الأهداف الآتية:</w:t>
      </w:r>
    </w:p>
    <w:p w:rsidR="006D01EA" w:rsidRPr="006D01EA" w:rsidRDefault="006D01EA" w:rsidP="00DE06BB">
      <w:pPr>
        <w:pStyle w:val="a8"/>
        <w:numPr>
          <w:ilvl w:val="0"/>
          <w:numId w:val="16"/>
        </w:numPr>
        <w:bidi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6D01EA">
        <w:rPr>
          <w:rFonts w:ascii="Traditional Arabic" w:hAnsi="Traditional Arabic" w:cs="Traditional Arabic"/>
          <w:noProof/>
          <w:sz w:val="28"/>
          <w:szCs w:val="28"/>
          <w:rtl/>
        </w:rPr>
        <w:t>إطلاع الطالب على الأساليب النثرية القديمة.</w:t>
      </w:r>
    </w:p>
    <w:p w:rsidR="006D01EA" w:rsidRPr="006D01EA" w:rsidRDefault="006D01EA" w:rsidP="00DE06BB">
      <w:pPr>
        <w:pStyle w:val="a8"/>
        <w:numPr>
          <w:ilvl w:val="0"/>
          <w:numId w:val="16"/>
        </w:numPr>
        <w:bidi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6D01EA">
        <w:rPr>
          <w:rFonts w:ascii="Traditional Arabic" w:hAnsi="Traditional Arabic" w:cs="Traditional Arabic"/>
          <w:noProof/>
          <w:sz w:val="28"/>
          <w:szCs w:val="28"/>
          <w:rtl/>
        </w:rPr>
        <w:t>تمييز الأجناس النثريّة المختلفة، ومعرفة أهمّ سماتها وخصائصها.</w:t>
      </w:r>
    </w:p>
    <w:p w:rsidR="006D01EA" w:rsidRPr="006D01EA" w:rsidRDefault="006D01EA" w:rsidP="00DE06BB">
      <w:pPr>
        <w:pStyle w:val="a8"/>
        <w:numPr>
          <w:ilvl w:val="0"/>
          <w:numId w:val="16"/>
        </w:numPr>
        <w:bidi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6D01EA">
        <w:rPr>
          <w:rFonts w:ascii="Traditional Arabic" w:hAnsi="Traditional Arabic" w:cs="Traditional Arabic"/>
          <w:noProof/>
          <w:sz w:val="28"/>
          <w:szCs w:val="28"/>
          <w:rtl/>
        </w:rPr>
        <w:t>تمييز المدارس النثريّة المختلفة، ومعرفة أهمّ سماتها وخصائصها.</w:t>
      </w:r>
    </w:p>
    <w:p w:rsidR="006D01EA" w:rsidRPr="006D01EA" w:rsidRDefault="006D01EA" w:rsidP="00DE06BB">
      <w:pPr>
        <w:pStyle w:val="a8"/>
        <w:numPr>
          <w:ilvl w:val="0"/>
          <w:numId w:val="16"/>
        </w:numPr>
        <w:bidi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6D01EA">
        <w:rPr>
          <w:rFonts w:ascii="Traditional Arabic" w:hAnsi="Traditional Arabic" w:cs="Traditional Arabic"/>
          <w:noProof/>
          <w:sz w:val="28"/>
          <w:szCs w:val="28"/>
          <w:rtl/>
        </w:rPr>
        <w:t>تنمية حاسة التذوق الأدبي لمختلف فنون النثر.</w:t>
      </w:r>
    </w:p>
    <w:p w:rsid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56081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2-  صف باختصار أية خطط  يتم تنفيذها في الوقت الراهن من أجل تطوير وتحسين المقرر  </w:t>
      </w:r>
    </w:p>
    <w:p w:rsidR="006D01EA" w:rsidRPr="006D01EA" w:rsidRDefault="006D01EA" w:rsidP="00DE06BB">
      <w:pPr>
        <w:pStyle w:val="a8"/>
        <w:numPr>
          <w:ilvl w:val="1"/>
          <w:numId w:val="17"/>
        </w:numPr>
        <w:bidi/>
        <w:ind w:left="765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6D01EA">
        <w:rPr>
          <w:rFonts w:ascii="Traditional Arabic" w:hAnsi="Traditional Arabic" w:cs="Traditional Arabic"/>
          <w:noProof/>
          <w:sz w:val="28"/>
          <w:szCs w:val="28"/>
          <w:rtl/>
        </w:rPr>
        <w:t>الاستفادة من الشبكة الإلكترونيّة في إعداد الأوراق العلميّة المتعلّقة بالمادة.</w:t>
      </w:r>
    </w:p>
    <w:p w:rsidR="00D914B9" w:rsidRPr="006D01EA" w:rsidRDefault="006D01EA" w:rsidP="00DE06BB">
      <w:pPr>
        <w:pStyle w:val="a8"/>
        <w:numPr>
          <w:ilvl w:val="1"/>
          <w:numId w:val="17"/>
        </w:numPr>
        <w:bidi/>
        <w:ind w:left="765"/>
        <w:rPr>
          <w:rFonts w:ascii="Traditional Arabic" w:hAnsi="Traditional Arabic" w:cs="Traditional Arabic"/>
          <w:noProof/>
          <w:sz w:val="28"/>
          <w:szCs w:val="28"/>
          <w:rtl/>
          <w:lang w:val="en-GB"/>
        </w:rPr>
      </w:pPr>
      <w:r w:rsidRPr="006D01EA">
        <w:rPr>
          <w:rFonts w:ascii="Traditional Arabic" w:hAnsi="Traditional Arabic" w:cs="Traditional Arabic"/>
          <w:noProof/>
          <w:sz w:val="28"/>
          <w:szCs w:val="28"/>
          <w:rtl/>
        </w:rPr>
        <w:t>الاستفادة من الموسوعات والمواقع العلميّة التي تحوي مدوَّنات النثر القديم؛ مثل موقع الوراق (</w:t>
      </w:r>
      <w:hyperlink r:id="rId11" w:history="1">
        <w:r w:rsidRPr="006D01EA">
          <w:rPr>
            <w:rStyle w:val="Hyperlink"/>
            <w:rFonts w:ascii="Traditional Arabic" w:hAnsi="Traditional Arabic" w:cs="Traditional Arabic"/>
            <w:noProof/>
            <w:sz w:val="28"/>
            <w:szCs w:val="28"/>
            <w:lang w:val="en-GB"/>
          </w:rPr>
          <w:t>www.alwaraq.net</w:t>
        </w:r>
      </w:hyperlink>
      <w:r w:rsidRPr="006D01EA">
        <w:rPr>
          <w:rFonts w:ascii="Traditional Arabic" w:hAnsi="Traditional Arabic" w:cs="Traditional Arabic"/>
          <w:noProof/>
          <w:sz w:val="28"/>
          <w:szCs w:val="28"/>
          <w:rtl/>
          <w:lang w:val="en-GB"/>
        </w:rPr>
        <w:t>).</w:t>
      </w:r>
    </w:p>
    <w:p w:rsidR="00581FF6" w:rsidRDefault="00581FF6" w:rsidP="00581FF6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6D01EA" w:rsidRPr="00D37DC3" w:rsidRDefault="006D01EA" w:rsidP="006D01EA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ج </w:t>
      </w:r>
      <w:r w:rsidR="006B1FF2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0"/>
        <w:gridCol w:w="853"/>
        <w:gridCol w:w="992"/>
      </w:tblGrid>
      <w:tr w:rsidR="006D01EA" w:rsidRPr="00A707D8" w:rsidTr="00A5332A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6D01EA" w:rsidRPr="00A707D8" w:rsidRDefault="006D01EA" w:rsidP="00A5332A">
            <w:pPr>
              <w:jc w:val="right"/>
              <w:rPr>
                <w:rFonts w:cs="SC_DUBAI"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noProof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6D01EA" w:rsidRPr="00A707D8" w:rsidRDefault="006D01EA" w:rsidP="00A5332A">
            <w:pPr>
              <w:jc w:val="center"/>
              <w:rPr>
                <w:rFonts w:cs="SC_DUBAI"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noProof/>
                <w:sz w:val="26"/>
                <w:szCs w:val="26"/>
                <w:rtl/>
              </w:rPr>
              <w:t xml:space="preserve">عدد </w:t>
            </w:r>
            <w:r w:rsidRPr="00A707D8">
              <w:rPr>
                <w:rFonts w:cs="SC_DUBAI"/>
                <w:noProof/>
                <w:sz w:val="26"/>
                <w:szCs w:val="26"/>
                <w:rtl/>
              </w:rPr>
              <w:lastRenderedPageBreak/>
              <w:t>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D01EA" w:rsidRPr="00A707D8" w:rsidRDefault="006D01EA" w:rsidP="00A5332A">
            <w:pPr>
              <w:rPr>
                <w:rFonts w:cs="SC_DUBAI"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noProof/>
                <w:sz w:val="26"/>
                <w:szCs w:val="26"/>
                <w:rtl/>
              </w:rPr>
              <w:lastRenderedPageBreak/>
              <w:t xml:space="preserve">ساعات </w:t>
            </w:r>
            <w:r w:rsidRPr="00A707D8">
              <w:rPr>
                <w:rFonts w:cs="SC_DUBAI"/>
                <w:noProof/>
                <w:sz w:val="26"/>
                <w:szCs w:val="26"/>
                <w:rtl/>
              </w:rPr>
              <w:lastRenderedPageBreak/>
              <w:t>الاتصال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t>مفهوم النثر: - تعريف النثر عند النقاد القدماء والمحدثين</w:t>
            </w:r>
          </w:p>
          <w:p w:rsidR="006D01EA" w:rsidRPr="006D01EA" w:rsidRDefault="006D01EA" w:rsidP="00DE06BB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توضيح مفهوم النثر من خلال رصد أوجه اختلافه أو اتّفاقه مع الشعر.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عوامل تطوير النثر:</w:t>
            </w:r>
          </w:p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تتبّع مراحل تطوّر النثر، ابتداءً بالعصر الجاهلي وحتّى العصر العباسي.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فنون النثر العربي القديمة:</w:t>
            </w:r>
          </w:p>
          <w:p w:rsidR="006D01EA" w:rsidRPr="00B66974" w:rsidRDefault="006D01EA" w:rsidP="00DE06BB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سجع الكهّان</w:t>
            </w:r>
          </w:p>
          <w:p w:rsidR="006D01EA" w:rsidRPr="00B66974" w:rsidRDefault="006D01EA" w:rsidP="00DE06BB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الأمثال</w:t>
            </w:r>
          </w:p>
          <w:p w:rsidR="006D01EA" w:rsidRPr="00B66974" w:rsidRDefault="006D01EA" w:rsidP="00DE06BB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الخُطب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9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مدرسة الترسّل وأبرز أعلامها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مدرسة الازدواج وأبرز أعلامها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مدرسة السجع وأبرز أعلامها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نماذج تطبيقيّة لبعض النصوص النثريّة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6D01EA" w:rsidRPr="00A707D8" w:rsidTr="00A5332A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6D01EA" w:rsidRPr="00A707D8" w:rsidRDefault="006D01EA" w:rsidP="00A5332A">
            <w:pPr>
              <w:jc w:val="right"/>
              <w:rPr>
                <w:rFonts w:cs="SC_DUBAI"/>
                <w:b/>
                <w:bCs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b/>
                <w:bCs/>
                <w:noProof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6D01EA" w:rsidRPr="003101E9" w:rsidRDefault="006D01EA" w:rsidP="00A5332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6D01EA" w:rsidRPr="003101E9" w:rsidRDefault="006D01EA" w:rsidP="00A5332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45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6D01EA" w:rsidRPr="006646D8" w:rsidRDefault="006D01EA" w:rsidP="006D01EA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noProof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6D01EA" w:rsidRDefault="006D01EA" w:rsidP="006D01EA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6697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3×15=45</w:t>
            </w: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6D01EA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الساعات المكتبية</w:t>
            </w: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FA3CC3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3-ساعات دراسة إضافية خاصة/ ساعات تعلم متوقعة من الطلبة  في الأسبوع:</w:t>
      </w:r>
    </w:p>
    <w:p w:rsidR="00FA3CC3" w:rsidRPr="00FA3CC3" w:rsidRDefault="00FA3CC3" w:rsidP="00DD4E31">
      <w:pPr>
        <w:bidi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FA3CC3">
        <w:rPr>
          <w:rFonts w:ascii="Traditional Arabic" w:hAnsi="Traditional Arabic" w:cs="Traditional Arabic"/>
          <w:noProof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/>
          <w:noProof/>
          <w:sz w:val="30"/>
          <w:szCs w:val="30"/>
          <w:rtl/>
        </w:rPr>
        <w:t>التطبيق المستمر</w:t>
      </w:r>
    </w:p>
    <w:p w:rsidR="00581FF6" w:rsidRPr="00D37DC3" w:rsidRDefault="00581FF6" w:rsidP="00ED6A45">
      <w:pPr>
        <w:bidi/>
        <w:rPr>
          <w:rFonts w:ascii="Arial" w:hAnsi="Arial" w:cs="AL-Mohanad Bold"/>
          <w:noProof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:    </w:t>
      </w:r>
    </w:p>
    <w:p w:rsidR="00ED6A45" w:rsidRDefault="00581FF6" w:rsidP="00DE06BB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. </w:t>
      </w:r>
    </w:p>
    <w:p w:rsidR="00C07572" w:rsidRPr="00EB56AD" w:rsidRDefault="00EB56AD" w:rsidP="00DE06BB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وصف لاستراتيجيات التعلم المطلوب استخدامها لتطوير تلك المعرفة أو المهارات.</w:t>
      </w:r>
    </w:p>
    <w:p w:rsidR="00E54919" w:rsidRPr="00ED6A45" w:rsidRDefault="00581FF6" w:rsidP="00DE06BB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ED6A45">
              <w:rPr>
                <w:rFonts w:cs="SC_DUBAI"/>
                <w:noProof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noProof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وصف المعرفة التي سيتم اكتسابها في المقرر: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19"/>
              </w:numPr>
              <w:bidi/>
              <w:ind w:left="623" w:hanging="50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t>إطلاع الطالب على الأساليب النثرية القديمة.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19"/>
              </w:numPr>
              <w:bidi/>
              <w:ind w:left="623" w:hanging="50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معرفة الأجناس النثريّة المختلفة، ومعرفة أهمّ سماتها وخصائصها.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19"/>
              </w:numPr>
              <w:bidi/>
              <w:ind w:left="623" w:hanging="50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معرفة المدارس النثريّة المختلفة، ومعرفة أهمّ سماتها وخصائصها.</w:t>
            </w:r>
          </w:p>
          <w:p w:rsidR="00532D50" w:rsidRPr="00093F82" w:rsidRDefault="00093F82" w:rsidP="00DE06BB">
            <w:pPr>
              <w:pStyle w:val="a8"/>
              <w:numPr>
                <w:ilvl w:val="0"/>
                <w:numId w:val="19"/>
              </w:numPr>
              <w:bidi/>
              <w:ind w:left="623" w:hanging="50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تنمية حاسة التذوق الأدبي لمختلف فنون النثر.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2-استراتيجيات التعليم (التدريس) المطلوب استخدامها لتطوير تلك المعرفة: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المحاضرة.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المناقشة والحوار.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التدريب العملي.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الإعداد المنزلي.</w:t>
            </w:r>
          </w:p>
          <w:p w:rsidR="00532D50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انتقاء نماذج تطبيقية.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المعرفة المكتسبة: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1"/>
              </w:numPr>
              <w:bidi/>
              <w:ind w:left="623"/>
              <w:rPr>
                <w:rFonts w:ascii="Traditional Arabic" w:hAnsi="Traditional Arabic" w:cs="Traditional Arabic"/>
                <w:i/>
                <w:iCs/>
                <w:noProof/>
                <w:color w:val="C0504D"/>
                <w:sz w:val="28"/>
                <w:szCs w:val="28"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الأسئلة المباشرة</w:t>
            </w:r>
            <w:r w:rsidRPr="00093F82">
              <w:rPr>
                <w:rFonts w:ascii="Traditional Arabic" w:hAnsi="Traditional Arabic" w:cs="Traditional Arabic"/>
                <w:i/>
                <w:iCs/>
                <w:noProof/>
                <w:sz w:val="28"/>
                <w:szCs w:val="28"/>
                <w:rtl/>
              </w:rPr>
              <w:t>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1"/>
              </w:numPr>
              <w:bidi/>
              <w:ind w:left="623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الأسئلة الحوارية. 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1"/>
              </w:numPr>
              <w:bidi/>
              <w:ind w:left="623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اكتشاف أخطاء القراءة والإلقاء.</w:t>
            </w:r>
          </w:p>
          <w:p w:rsidR="00532D50" w:rsidRPr="00093F82" w:rsidRDefault="00093F82" w:rsidP="00DE06BB">
            <w:pPr>
              <w:pStyle w:val="a8"/>
              <w:numPr>
                <w:ilvl w:val="0"/>
                <w:numId w:val="21"/>
              </w:numPr>
              <w:bidi/>
              <w:ind w:left="623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 الاختبارات التحريرية والشفوية الحوارية أو المباشرة.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B6212C">
              <w:rPr>
                <w:rFonts w:cs="SC_DUBAI"/>
                <w:noProof/>
                <w:sz w:val="30"/>
                <w:szCs w:val="30"/>
                <w:rtl/>
              </w:rPr>
              <w:t>ب- المهارات المعرفية - 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المهارات المعرفية-الإدراكية المطلوب تطويرها: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التمييز بين الفنون النثرية ومدارسها المنتمية إليها.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تنمية القدرة على الإلقاء الخطابي. </w:t>
            </w:r>
          </w:p>
          <w:p w:rsidR="00782E83" w:rsidRPr="00093F82" w:rsidRDefault="00093F82" w:rsidP="00DE06BB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 إكساب الطالب مهارات نقد الأعمال النثرية المدروسة.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Arial" w:hAnsi="Arial" w:cs="AL-Mohanad Bold"/>
                <w:noProof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-استراتيجيات التعلم المستخدمة في تطوير المهارات المعرفية-الإدراكية: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استعراض نصوص نثرية وتذوقها.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الممارسة العملية المتكررة لقراءة نصوص نثرية.</w:t>
            </w:r>
          </w:p>
          <w:p w:rsidR="00B6212C" w:rsidRPr="00093F82" w:rsidRDefault="00093F82" w:rsidP="00DE06BB">
            <w:pPr>
              <w:pStyle w:val="a8"/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لاستماع المتكرر للنصوص النثرية.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المهارات المعرفية-الإدراكية المكتسبة: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4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تكليف الطالب بقراءة النصوص النثرية قراءة صحيحة.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4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 التحريرية والشفوية بأنواعها المختلفة.</w:t>
            </w: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ab/>
            </w:r>
          </w:p>
          <w:p w:rsidR="00B6212C" w:rsidRPr="00093F82" w:rsidRDefault="00093F82" w:rsidP="00DE06BB">
            <w:pPr>
              <w:pStyle w:val="a8"/>
              <w:numPr>
                <w:ilvl w:val="0"/>
                <w:numId w:val="24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معرفة الأخطاء في نصوص تقرأ عليه.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noProof/>
                <w:sz w:val="30"/>
                <w:szCs w:val="30"/>
                <w:rtl/>
              </w:rPr>
            </w:pPr>
            <w:r w:rsidRPr="00426790">
              <w:rPr>
                <w:rFonts w:cs="SC_DUBAI"/>
                <w:noProof/>
                <w:sz w:val="30"/>
                <w:szCs w:val="30"/>
                <w:rtl/>
              </w:rPr>
              <w:t xml:space="preserve">ج- مهارات العلاقات </w:t>
            </w:r>
            <w:r w:rsidR="00F73A9F">
              <w:rPr>
                <w:rFonts w:cs="SC_DUBAI"/>
                <w:noProof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noProof/>
                <w:sz w:val="30"/>
                <w:szCs w:val="30"/>
                <w:rtl/>
              </w:rPr>
              <w:t>:التواصل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t>تنمية مهارة الخطابة أمام الآخرين.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استثمار المحاورات والمناظرات لتنمية العلاقة مع الآخرين.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مواجهة المواقف الكلامية المتعددة والمتنوعة.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قوة التأثير على الآخرين بضبط نبرة الإلقاء.</w:t>
            </w:r>
          </w:p>
          <w:p w:rsidR="00426790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استكشاف المواهب الأدبية لدى الآخرين، وتوجيههم.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إدارة المحاضرة</w:t>
            </w:r>
            <w:r w:rsid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على نحو يشعر بأهمية الوقت.</w:t>
            </w:r>
          </w:p>
          <w:p w:rsidR="00426790" w:rsidRPr="00426790" w:rsidRDefault="00426790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اكتساب الطلبة لمهارات العلاقات الشخصية وقدرتهم على تحمل المسئولية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6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المواقف العملية في الإلقاء والخطابة ومواجهة الجمهور والتعليقات.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6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 المختلفة.</w:t>
            </w:r>
          </w:p>
          <w:p w:rsidR="00426790" w:rsidRPr="00093F82" w:rsidRDefault="00093F82" w:rsidP="00DE06BB">
            <w:pPr>
              <w:pStyle w:val="a8"/>
              <w:numPr>
                <w:ilvl w:val="0"/>
                <w:numId w:val="26"/>
              </w:numPr>
              <w:bidi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التفاعل والنقاش داخل قاعة الدرس.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8304A4">
              <w:rPr>
                <w:rFonts w:cs="SC_DUBAI"/>
                <w:noProof/>
                <w:sz w:val="30"/>
                <w:szCs w:val="30"/>
                <w:rtl/>
              </w:rPr>
              <w:t>د-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DE06BB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DE06BB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DE06BB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DE06BB">
            <w:pPr>
              <w:numPr>
                <w:ilvl w:val="0"/>
                <w:numId w:val="12"/>
              </w:numPr>
              <w:bidi/>
              <w:ind w:left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DE06BB">
            <w:pPr>
              <w:numPr>
                <w:ilvl w:val="0"/>
                <w:numId w:val="12"/>
              </w:numPr>
              <w:bidi/>
              <w:ind w:left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اكتساب الطلبة لمهارات الاتصال ، وتقنية المعلومات، والمهارات الحسابية (العددية) 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DE06BB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DE06BB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DE06BB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5B0EC1">
              <w:rPr>
                <w:rFonts w:cs="SC_DUBAI"/>
                <w:noProof/>
                <w:sz w:val="30"/>
                <w:szCs w:val="30"/>
                <w:rtl/>
              </w:rPr>
              <w:t>هـ- المهارات الحركية  (إن كانت مطلوبة):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المجال: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ضبط مستوى الصوت ارتفاعًا وانخفاضًا عند الخطابة والمناظرة.</w:t>
            </w:r>
          </w:p>
          <w:p w:rsidR="00A5428D" w:rsidRPr="00093F82" w:rsidRDefault="00093F82" w:rsidP="00DE06BB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t>ضبط التعبيرات الإشارية في أثناء الخطابة والمناظرة.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lastRenderedPageBreak/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استراتيجيات التعلم المستخدمة في تطوير المهارات الحركية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اختبار شفوي حول مدى توافق موضوع الخطبة أو فكرة المناظرة مع نبرة صوت الطالب.</w:t>
            </w:r>
          </w:p>
          <w:p w:rsidR="00A5428D" w:rsidRPr="00093F82" w:rsidRDefault="00093F82" w:rsidP="00DE06BB">
            <w:pPr>
              <w:pStyle w:val="a8"/>
              <w:numPr>
                <w:ilvl w:val="0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الملاحظة.</w:t>
            </w: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ab/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24680B"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-تحديد الجدول الزمني لمهام التقويم التي يتم تقييم الطلبة وفقها خلال الفصل الدراسي: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noProof/>
                <w:sz w:val="32"/>
                <w:szCs w:val="32"/>
                <w:rtl/>
              </w:rPr>
            </w:pPr>
            <w:r w:rsidRPr="00AB42F5">
              <w:rPr>
                <w:rFonts w:cs="SC_DUBAI"/>
                <w:noProof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noProof/>
                <w:sz w:val="26"/>
                <w:szCs w:val="26"/>
                <w:rtl/>
              </w:rPr>
            </w:pPr>
            <w:r w:rsidRPr="00AB42F5">
              <w:rPr>
                <w:rFonts w:cs="SC_DUBAI"/>
                <w:noProof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المشاركة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noProof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د) الدعم المقدم للطلبة: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DE06BB">
      <w:pPr>
        <w:numPr>
          <w:ilvl w:val="0"/>
          <w:numId w:val="14"/>
        </w:numPr>
        <w:bidi/>
        <w:ind w:left="624" w:hanging="426"/>
        <w:jc w:val="both"/>
        <w:rPr>
          <w:rFonts w:ascii="Traditional Arabic" w:hAnsi="Traditional Arabic" w:cs="Traditional Arabic"/>
          <w:noProof/>
          <w:sz w:val="30"/>
          <w:szCs w:val="30"/>
        </w:rPr>
      </w:pP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4A47BC" w:rsidRPr="005B7118" w:rsidRDefault="004A47BC" w:rsidP="00DE06BB">
      <w:pPr>
        <w:numPr>
          <w:ilvl w:val="0"/>
          <w:numId w:val="14"/>
        </w:numPr>
        <w:bidi/>
        <w:ind w:left="624" w:hanging="426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noProof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- الكتاب (الكتب ) الرئيسة المطلوبة: 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9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شوقي ضيف: الفن ومذاهبه في النثر العربي.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9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أنيس المقدسي: تطور الأساليب النثرية.</w:t>
            </w:r>
          </w:p>
          <w:p w:rsidR="004A201F" w:rsidRPr="005B7118" w:rsidRDefault="004A201F" w:rsidP="005B7118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 المراجع الأساسية</w:t>
            </w:r>
            <w:r w:rsidR="00593CA6"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: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الحياة الأدبية في البصرة إلى نهاية القرن الثاني الهجري لأحمد كمال زكي. 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النثر العربي القديم من الشفاهية إلى الكتابية: فنونه، مدارسه، أعلامه، لمحمد رجب النجار.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وداد القاضي: مختارات من النثر العربي.  </w:t>
            </w:r>
          </w:p>
          <w:p w:rsidR="004A201F" w:rsidRPr="00093F82" w:rsidRDefault="004A201F" w:rsidP="00093F82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lastRenderedPageBreak/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lastRenderedPageBreak/>
              <w:t>3- الكتب والمراجع الموصى بها  ( الدوريات العلمية، التقارير... الخ) (يرفق قائمة بذلك):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المورد.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فصول.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عالم الكتب.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ألف: البلاغة المقارنة.</w:t>
            </w:r>
          </w:p>
          <w:p w:rsidR="00F9729F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العرب</w:t>
            </w:r>
          </w:p>
          <w:p w:rsidR="004A201F" w:rsidRPr="005B7118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4- المواد الالكترونية  و مواقع الانترنت ... الخ: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موقع الوراق. ( </w:t>
            </w: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lang w:val="en-GB"/>
              </w:rPr>
              <w:t>www.alwaraq.com</w:t>
            </w: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)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موقع المجمع الثقافي في أبو ظبي. (</w:t>
            </w: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</w:rPr>
              <w:t>http://www.adach.ae</w:t>
            </w: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)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موقع أستاذ المادة.</w:t>
            </w:r>
          </w:p>
          <w:p w:rsidR="00B50CD4" w:rsidRPr="0024680B" w:rsidRDefault="00B50CD4" w:rsidP="00B50CD4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الأنظمة:</w:t>
            </w:r>
          </w:p>
          <w:p w:rsidR="0073043E" w:rsidRDefault="004A47BC" w:rsidP="00DE06BB">
            <w:pPr>
              <w:numPr>
                <w:ilvl w:val="0"/>
                <w:numId w:val="15"/>
              </w:numPr>
              <w:bidi/>
              <w:ind w:left="624" w:hanging="455"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 الموسوعة الشاملة.</w:t>
            </w:r>
          </w:p>
          <w:p w:rsidR="004A47BC" w:rsidRPr="0024680B" w:rsidRDefault="004A47BC" w:rsidP="00DE06BB">
            <w:pPr>
              <w:numPr>
                <w:ilvl w:val="0"/>
                <w:numId w:val="15"/>
              </w:numPr>
              <w:bidi/>
              <w:ind w:left="624" w:hanging="455"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 الموسوعة النحوية.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1-المرافق التعليمية:</w:t>
            </w:r>
          </w:p>
          <w:p w:rsidR="003F7686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  <w:p w:rsidR="004A47BC" w:rsidRDefault="004A47BC" w:rsidP="004A47BC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  <w:p w:rsidR="00093F82" w:rsidRPr="0024680B" w:rsidRDefault="00093F82" w:rsidP="00093F82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أجهزة الكمبيوتر: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3F7E04" w:rsidRPr="006455F5" w:rsidRDefault="00B50CD4" w:rsidP="00DE06BB">
            <w:pPr>
              <w:numPr>
                <w:ilvl w:val="0"/>
                <w:numId w:val="6"/>
              </w:numPr>
              <w:bidi/>
              <w:ind w:left="624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Default="00DA2EEB" w:rsidP="00DE06BB">
            <w:pPr>
              <w:numPr>
                <w:ilvl w:val="0"/>
                <w:numId w:val="6"/>
              </w:numPr>
              <w:bidi/>
              <w:ind w:left="624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lastRenderedPageBreak/>
              <w:t>أفلام تسجيلية:فيديو وتلفاز في قاعات مجهزة للتدريب والتطبيق.</w:t>
            </w:r>
          </w:p>
          <w:p w:rsidR="009A68B5" w:rsidRPr="006455F5" w:rsidRDefault="009A68B5" w:rsidP="00DE06BB">
            <w:pPr>
              <w:numPr>
                <w:ilvl w:val="0"/>
                <w:numId w:val="6"/>
              </w:numPr>
              <w:bidi/>
              <w:ind w:left="624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السبورة الذكية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noProof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نتائج الطالب وفعالية التعليم :</w:t>
            </w:r>
          </w:p>
          <w:p w:rsidR="009A68B5" w:rsidRPr="009A68B5" w:rsidRDefault="009A68B5" w:rsidP="00DE06BB">
            <w:pPr>
              <w:pStyle w:val="a8"/>
              <w:numPr>
                <w:ilvl w:val="0"/>
                <w:numId w:val="33"/>
              </w:numPr>
              <w:bidi/>
              <w:ind w:left="624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9A68B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نتائج الاختبار التحريري + الشفوي.</w:t>
            </w:r>
          </w:p>
          <w:p w:rsidR="009A68B5" w:rsidRPr="009A68B5" w:rsidRDefault="009A68B5" w:rsidP="00DE06BB">
            <w:pPr>
              <w:pStyle w:val="a8"/>
              <w:numPr>
                <w:ilvl w:val="0"/>
                <w:numId w:val="33"/>
              </w:numPr>
              <w:bidi/>
              <w:ind w:left="624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9A68B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رأي أستاذ المتطلب اللاحق. </w:t>
            </w:r>
          </w:p>
          <w:p w:rsidR="009A68B5" w:rsidRPr="009A68B5" w:rsidRDefault="009A68B5" w:rsidP="00DE06BB">
            <w:pPr>
              <w:pStyle w:val="a8"/>
              <w:numPr>
                <w:ilvl w:val="0"/>
                <w:numId w:val="33"/>
              </w:numPr>
              <w:bidi/>
              <w:ind w:left="624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9A68B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استبانه رأي الطلاب. </w:t>
            </w:r>
          </w:p>
          <w:p w:rsidR="009A68B5" w:rsidRPr="009A68B5" w:rsidRDefault="009A68B5" w:rsidP="00DE06BB">
            <w:pPr>
              <w:pStyle w:val="a8"/>
              <w:numPr>
                <w:ilvl w:val="0"/>
                <w:numId w:val="33"/>
              </w:numPr>
              <w:bidi/>
              <w:ind w:left="624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9A68B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استبانه أستاذ المقرر.</w:t>
            </w:r>
          </w:p>
          <w:p w:rsidR="006201ED" w:rsidRPr="0024680B" w:rsidRDefault="006201ED" w:rsidP="009A68B5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الاستراتيجيات الأخرى المتبعة في تقييم  عملية التعليم إما عن طريق الأستاذ أو عن طريق القسم: </w:t>
            </w: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DE06BB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DE06BB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DE06BB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عمليات تحسين التعليم:</w:t>
            </w:r>
          </w:p>
          <w:p w:rsidR="00D07FF3" w:rsidRPr="00EC0EA4" w:rsidRDefault="00DA2EEB" w:rsidP="00DE06BB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DE06BB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DE06BB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DE06BB">
            <w:pPr>
              <w:numPr>
                <w:ilvl w:val="0"/>
                <w:numId w:val="8"/>
              </w:num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4-عمليات التحقق من مستويات إنجاز الطلبة:</w:t>
            </w:r>
          </w:p>
          <w:p w:rsidR="00CE0FF3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للتحسين:</w:t>
            </w:r>
          </w:p>
          <w:p w:rsidR="001F290C" w:rsidRPr="00EC0EA4" w:rsidRDefault="000D3B08" w:rsidP="00DE06BB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DE06BB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DE06BB">
            <w:pPr>
              <w:numPr>
                <w:ilvl w:val="0"/>
                <w:numId w:val="10"/>
              </w:num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/>
                <w:noProof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lastRenderedPageBreak/>
        <w:t>عقد لقاءات نصف سنوية لمناقشة سبل التطوير.</w:t>
      </w:r>
    </w:p>
    <w:p w:rsidR="00AF6A4C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12"/>
      <w:headerReference w:type="default" r:id="rId13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BE" w:rsidRDefault="007F1DBE">
      <w:r>
        <w:separator/>
      </w:r>
    </w:p>
  </w:endnote>
  <w:endnote w:type="continuationSeparator" w:id="0">
    <w:p w:rsidR="007F1DBE" w:rsidRDefault="007F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charset w:val="B2"/>
    <w:family w:val="auto"/>
    <w:pitch w:val="variable"/>
    <w:sig w:usb0="00002001" w:usb1="00000000" w:usb2="00000000" w:usb3="00000000" w:csb0="00000040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SC_DUBAI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BE" w:rsidRDefault="007F1DBE">
      <w:r>
        <w:separator/>
      </w:r>
    </w:p>
  </w:footnote>
  <w:footnote w:type="continuationSeparator" w:id="0">
    <w:p w:rsidR="007F1DBE" w:rsidRDefault="007F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D00348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D00348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D00348">
                  <w:pPr>
                    <w:jc w:val="center"/>
                  </w:pPr>
                  <w:fldSimple w:instr=" PAGE    \* MERGEFORMAT ">
                    <w:r w:rsidR="00D20ADB" w:rsidRPr="00D20ADB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9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981_"/>
      </v:shape>
    </w:pict>
  </w:numPicBullet>
  <w:abstractNum w:abstractNumId="0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DEC"/>
    <w:multiLevelType w:val="hybridMultilevel"/>
    <w:tmpl w:val="96862C4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FB705AF"/>
    <w:multiLevelType w:val="hybridMultilevel"/>
    <w:tmpl w:val="7F0A4A5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53B5"/>
    <w:multiLevelType w:val="hybridMultilevel"/>
    <w:tmpl w:val="07E67B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641B"/>
    <w:multiLevelType w:val="hybridMultilevel"/>
    <w:tmpl w:val="46021F1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405"/>
    <w:multiLevelType w:val="hybridMultilevel"/>
    <w:tmpl w:val="250205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AC3868"/>
    <w:multiLevelType w:val="hybridMultilevel"/>
    <w:tmpl w:val="5B00781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542E9"/>
    <w:multiLevelType w:val="hybridMultilevel"/>
    <w:tmpl w:val="44306CE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F0BEA"/>
    <w:multiLevelType w:val="hybridMultilevel"/>
    <w:tmpl w:val="8DA2E784"/>
    <w:lvl w:ilvl="0" w:tplc="6B48201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467507"/>
    <w:multiLevelType w:val="hybridMultilevel"/>
    <w:tmpl w:val="BDA05C9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11F29"/>
    <w:multiLevelType w:val="hybridMultilevel"/>
    <w:tmpl w:val="2DEE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50BE8"/>
    <w:multiLevelType w:val="hybridMultilevel"/>
    <w:tmpl w:val="E81880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A9874BB"/>
    <w:multiLevelType w:val="hybridMultilevel"/>
    <w:tmpl w:val="F73A1B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94246"/>
    <w:multiLevelType w:val="hybridMultilevel"/>
    <w:tmpl w:val="91A0112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A47A0"/>
    <w:multiLevelType w:val="hybridMultilevel"/>
    <w:tmpl w:val="138EB0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D0FF6"/>
    <w:multiLevelType w:val="hybridMultilevel"/>
    <w:tmpl w:val="5CAE019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3924B94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3077E"/>
    <w:multiLevelType w:val="hybridMultilevel"/>
    <w:tmpl w:val="5B1A80F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15836"/>
    <w:multiLevelType w:val="hybridMultilevel"/>
    <w:tmpl w:val="98EE7CF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84175"/>
    <w:multiLevelType w:val="hybridMultilevel"/>
    <w:tmpl w:val="EDCA161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9588F"/>
    <w:multiLevelType w:val="hybridMultilevel"/>
    <w:tmpl w:val="F4C6DE70"/>
    <w:lvl w:ilvl="0" w:tplc="30942B48">
      <w:start w:val="1"/>
      <w:numFmt w:val="bullet"/>
      <w:lvlText w:val="-"/>
      <w:lvlJc w:val="left"/>
      <w:pPr>
        <w:ind w:left="153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20"/>
  </w:num>
  <w:num w:numId="9">
    <w:abstractNumId w:val="25"/>
  </w:num>
  <w:num w:numId="10">
    <w:abstractNumId w:val="30"/>
  </w:num>
  <w:num w:numId="11">
    <w:abstractNumId w:val="29"/>
  </w:num>
  <w:num w:numId="12">
    <w:abstractNumId w:val="2"/>
  </w:num>
  <w:num w:numId="13">
    <w:abstractNumId w:val="11"/>
  </w:num>
  <w:num w:numId="14">
    <w:abstractNumId w:val="3"/>
  </w:num>
  <w:num w:numId="15">
    <w:abstractNumId w:val="28"/>
  </w:num>
  <w:num w:numId="16">
    <w:abstractNumId w:val="24"/>
  </w:num>
  <w:num w:numId="17">
    <w:abstractNumId w:val="19"/>
  </w:num>
  <w:num w:numId="18">
    <w:abstractNumId w:val="32"/>
  </w:num>
  <w:num w:numId="19">
    <w:abstractNumId w:val="7"/>
  </w:num>
  <w:num w:numId="20">
    <w:abstractNumId w:val="31"/>
  </w:num>
  <w:num w:numId="21">
    <w:abstractNumId w:val="22"/>
  </w:num>
  <w:num w:numId="22">
    <w:abstractNumId w:val="15"/>
  </w:num>
  <w:num w:numId="23">
    <w:abstractNumId w:val="27"/>
  </w:num>
  <w:num w:numId="24">
    <w:abstractNumId w:val="10"/>
  </w:num>
  <w:num w:numId="25">
    <w:abstractNumId w:val="23"/>
  </w:num>
  <w:num w:numId="26">
    <w:abstractNumId w:val="5"/>
  </w:num>
  <w:num w:numId="27">
    <w:abstractNumId w:val="9"/>
  </w:num>
  <w:num w:numId="28">
    <w:abstractNumId w:val="21"/>
  </w:num>
  <w:num w:numId="29">
    <w:abstractNumId w:val="14"/>
  </w:num>
  <w:num w:numId="30">
    <w:abstractNumId w:val="16"/>
  </w:num>
  <w:num w:numId="31">
    <w:abstractNumId w:val="1"/>
  </w:num>
  <w:num w:numId="32">
    <w:abstractNumId w:val="26"/>
  </w:num>
  <w:num w:numId="33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3F82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15D1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01EA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7F1DBE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A68B5"/>
    <w:rsid w:val="009C0C84"/>
    <w:rsid w:val="009D03AC"/>
    <w:rsid w:val="009E5E32"/>
    <w:rsid w:val="009F3B90"/>
    <w:rsid w:val="00A010AA"/>
    <w:rsid w:val="00A04C68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D00348"/>
    <w:rsid w:val="00D00EF1"/>
    <w:rsid w:val="00D078B2"/>
    <w:rsid w:val="00D07FF3"/>
    <w:rsid w:val="00D1104B"/>
    <w:rsid w:val="00D20ADB"/>
    <w:rsid w:val="00D31207"/>
    <w:rsid w:val="00D362A6"/>
    <w:rsid w:val="00D37DC3"/>
    <w:rsid w:val="00D41BCD"/>
    <w:rsid w:val="00D507B5"/>
    <w:rsid w:val="00D84444"/>
    <w:rsid w:val="00D876BC"/>
    <w:rsid w:val="00D914B9"/>
    <w:rsid w:val="00D92D05"/>
    <w:rsid w:val="00DA00B4"/>
    <w:rsid w:val="00DA22AF"/>
    <w:rsid w:val="00DA2EEB"/>
    <w:rsid w:val="00DA3ED9"/>
    <w:rsid w:val="00DD2DC4"/>
    <w:rsid w:val="00DD4E31"/>
    <w:rsid w:val="00DE06BB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6D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waraq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5CCC-9F2E-4405-BFA9-838AE4E5E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F0A8D-597B-440F-BF4E-41AEE77A4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BC26-CC7F-48E0-B8EE-C06D0F1501B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C88A85-C5C2-4ECD-8AE4-566D3368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/>
  <LinksUpToDate>false</LinksUpToDate>
  <CharactersWithSpaces>9865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Windows User</cp:lastModifiedBy>
  <cp:revision>4</cp:revision>
  <cp:lastPrinted>2009-02-23T09:51:00Z</cp:lastPrinted>
  <dcterms:created xsi:type="dcterms:W3CDTF">2011-10-23T10:14:00Z</dcterms:created>
  <dcterms:modified xsi:type="dcterms:W3CDTF">2011-10-23T10:25:00Z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