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91" w:rsidRDefault="00370B91" w:rsidP="00370B91">
      <w:pPr>
        <w:bidi w:val="0"/>
        <w:jc w:val="center"/>
        <w:rPr>
          <w:rFonts w:hint="cs"/>
          <w:b/>
          <w:bCs/>
          <w:sz w:val="36"/>
          <w:szCs w:val="36"/>
          <w:rtl/>
        </w:rPr>
      </w:pPr>
      <w:r w:rsidRPr="00370B91">
        <w:rPr>
          <w:rFonts w:hint="cs"/>
          <w:b/>
          <w:bCs/>
          <w:sz w:val="36"/>
          <w:szCs w:val="36"/>
          <w:rtl/>
        </w:rPr>
        <w:t>نظرية هل</w:t>
      </w:r>
    </w:p>
    <w:p w:rsidR="00370B91" w:rsidRPr="00370B91" w:rsidRDefault="00370B91" w:rsidP="00370B91">
      <w:pPr>
        <w:bidi w:val="0"/>
        <w:jc w:val="center"/>
        <w:rPr>
          <w:sz w:val="24"/>
          <w:szCs w:val="24"/>
        </w:rPr>
      </w:pPr>
      <w:r>
        <w:rPr>
          <w:rFonts w:hint="cs"/>
          <w:sz w:val="24"/>
          <w:szCs w:val="24"/>
          <w:rtl/>
        </w:rPr>
        <w:t xml:space="preserve">تلخيص ضحى </w:t>
      </w:r>
      <w:proofErr w:type="spellStart"/>
      <w:r>
        <w:rPr>
          <w:rFonts w:hint="cs"/>
          <w:sz w:val="24"/>
          <w:szCs w:val="24"/>
          <w:rtl/>
        </w:rPr>
        <w:t>فتاح</w:t>
      </w:r>
      <w:r w:rsidRPr="00370B91">
        <w:rPr>
          <w:rFonts w:hint="cs"/>
          <w:sz w:val="24"/>
          <w:szCs w:val="24"/>
          <w:rtl/>
        </w:rPr>
        <w:t>ي</w:t>
      </w:r>
      <w:proofErr w:type="spellEnd"/>
    </w:p>
    <w:p w:rsidR="00370B91" w:rsidRDefault="00370B91" w:rsidP="00370B91">
      <w:pPr>
        <w:bidi w:val="0"/>
        <w:jc w:val="center"/>
        <w:rPr>
          <w:rtl/>
        </w:rPr>
      </w:pPr>
    </w:p>
    <w:tbl>
      <w:tblPr>
        <w:tblW w:w="5000" w:type="pct"/>
        <w:tblCellSpacing w:w="0" w:type="dxa"/>
        <w:tblCellMar>
          <w:left w:w="0" w:type="dxa"/>
          <w:right w:w="0" w:type="dxa"/>
        </w:tblCellMar>
        <w:tblLook w:val="04A0"/>
      </w:tblPr>
      <w:tblGrid>
        <w:gridCol w:w="8379"/>
      </w:tblGrid>
      <w:tr w:rsidR="000B3C94" w:rsidRPr="000B3C94" w:rsidTr="000B3C94">
        <w:trPr>
          <w:tblCellSpacing w:w="0" w:type="dxa"/>
        </w:trPr>
        <w:tc>
          <w:tcPr>
            <w:tcW w:w="0" w:type="auto"/>
            <w:tcMar>
              <w:top w:w="0" w:type="dxa"/>
              <w:left w:w="0" w:type="dxa"/>
              <w:bottom w:w="0" w:type="dxa"/>
              <w:right w:w="73" w:type="dxa"/>
            </w:tcMar>
            <w:hideMark/>
          </w:tcPr>
          <w:p w:rsidR="000B3C94" w:rsidRPr="000B3C94" w:rsidRDefault="000B3C94" w:rsidP="00370B91">
            <w:pPr>
              <w:spacing w:after="0"/>
              <w:rPr>
                <w:rFonts w:ascii="Times New Roman" w:eastAsia="Times New Roman" w:hAnsi="Times New Roman" w:cs="Times New Roman"/>
                <w:sz w:val="24"/>
                <w:szCs w:val="24"/>
              </w:rPr>
            </w:pPr>
            <w:r w:rsidRPr="000B3C94">
              <w:rPr>
                <w:rFonts w:ascii="Tahoma" w:eastAsia="Times New Roman" w:hAnsi="Tahoma" w:cs="Tahoma" w:hint="cs"/>
                <w:sz w:val="20"/>
                <w:szCs w:val="20"/>
                <w:rtl/>
              </w:rPr>
              <w:t>تعرف هذه النظرية بأسماء أخرى مثل نظرية الدافع "</w:t>
            </w:r>
            <w:r w:rsidRPr="000B3C94">
              <w:rPr>
                <w:rFonts w:ascii="Tahoma" w:eastAsia="Times New Roman" w:hAnsi="Tahoma" w:cs="Tahoma"/>
                <w:sz w:val="20"/>
                <w:szCs w:val="20"/>
              </w:rPr>
              <w:t>Drive theory</w:t>
            </w:r>
            <w:r w:rsidRPr="000B3C94">
              <w:rPr>
                <w:rFonts w:ascii="Tahoma" w:eastAsia="Times New Roman" w:hAnsi="Tahoma" w:cs="Tahoma" w:hint="cs"/>
                <w:sz w:val="20"/>
                <w:szCs w:val="20"/>
                <w:rtl/>
              </w:rPr>
              <w:t>" أو نظرية هل في السلوك النظامي </w:t>
            </w:r>
            <w:r w:rsidRPr="000B3C94">
              <w:rPr>
                <w:rFonts w:ascii="Tahoma" w:eastAsia="Times New Roman" w:hAnsi="Tahoma" w:cs="Tahoma"/>
                <w:sz w:val="20"/>
                <w:szCs w:val="20"/>
                <w:rtl/>
              </w:rPr>
              <w:t xml:space="preserve">" </w:t>
            </w:r>
            <w:r w:rsidRPr="000B3C94">
              <w:rPr>
                <w:rFonts w:ascii="Tahoma" w:eastAsia="Times New Roman" w:hAnsi="Tahoma" w:cs="Tahoma"/>
                <w:sz w:val="20"/>
                <w:szCs w:val="20"/>
              </w:rPr>
              <w:t>Hull's Systematic behavior theory</w:t>
            </w:r>
            <w:r w:rsidRPr="000B3C94">
              <w:rPr>
                <w:rFonts w:ascii="Tahoma" w:eastAsia="Times New Roman" w:hAnsi="Tahoma" w:cs="Tahoma"/>
                <w:sz w:val="20"/>
                <w:szCs w:val="20"/>
                <w:rtl/>
              </w:rPr>
              <w:t xml:space="preserve">" أو ترابطية هل السلوكية " </w:t>
            </w:r>
            <w:r w:rsidRPr="000B3C94">
              <w:rPr>
                <w:rFonts w:ascii="Tahoma" w:eastAsia="Times New Roman" w:hAnsi="Tahoma" w:cs="Tahoma"/>
                <w:sz w:val="20"/>
                <w:szCs w:val="20"/>
              </w:rPr>
              <w:t>Hull's Connectionism</w:t>
            </w:r>
            <w:r w:rsidRPr="000B3C94">
              <w:rPr>
                <w:rFonts w:ascii="Tahoma" w:eastAsia="Times New Roman" w:hAnsi="Tahoma" w:cs="Tahoma"/>
                <w:color w:val="FF0000"/>
                <w:sz w:val="20"/>
                <w:szCs w:val="20"/>
              </w:rPr>
              <w:t xml:space="preserve"> </w:t>
            </w:r>
            <w:r w:rsidRPr="000B3C94">
              <w:rPr>
                <w:rFonts w:ascii="Tahoma" w:eastAsia="Times New Roman" w:hAnsi="Tahoma" w:cs="Tahoma"/>
                <w:sz w:val="20"/>
                <w:szCs w:val="20"/>
                <w:rtl/>
              </w:rPr>
              <w:t>" وإلى غير ذلك من الأسماء الأخرى، وتصف هذه النظرية ضمن النظريات السلوكية التي تؤكد مبدأ الارتباط بين مثير واستجابة ومثير تعزيزي (مثير _ استجابة _ تعزيز).</w:t>
            </w:r>
          </w:p>
          <w:p w:rsidR="000B3C94" w:rsidRPr="000B3C94" w:rsidRDefault="000B3C94" w:rsidP="00370B91">
            <w:pPr>
              <w:bidi w:val="0"/>
              <w:spacing w:before="100" w:beforeAutospacing="1" w:after="100" w:afterAutospacing="1"/>
              <w:rPr>
                <w:rFonts w:ascii="Times New Roman" w:eastAsia="Times New Roman" w:hAnsi="Times New Roman" w:cs="Times New Roman"/>
                <w:sz w:val="24"/>
                <w:szCs w:val="24"/>
              </w:rPr>
            </w:pPr>
            <w:r w:rsidRPr="000B3C94">
              <w:rPr>
                <w:rFonts w:ascii="Tahoma" w:eastAsia="Times New Roman" w:hAnsi="Tahoma" w:cs="Tahoma"/>
                <w:sz w:val="20"/>
                <w:szCs w:val="20"/>
              </w:rPr>
              <w:t> </w:t>
            </w:r>
          </w:p>
        </w:tc>
      </w:tr>
      <w:tr w:rsidR="000B3C94" w:rsidRPr="000B3C94" w:rsidTr="000B3C94">
        <w:trPr>
          <w:tblCellSpacing w:w="0" w:type="dxa"/>
        </w:trPr>
        <w:tc>
          <w:tcPr>
            <w:tcW w:w="0" w:type="auto"/>
            <w:tcMar>
              <w:top w:w="0" w:type="dxa"/>
              <w:left w:w="0" w:type="dxa"/>
              <w:bottom w:w="0" w:type="dxa"/>
              <w:right w:w="73" w:type="dxa"/>
            </w:tcMar>
            <w:hideMark/>
          </w:tcPr>
          <w:p w:rsidR="000B3C94" w:rsidRPr="000B3C94" w:rsidRDefault="000B3C94" w:rsidP="00370B91">
            <w:pPr>
              <w:spacing w:after="0"/>
              <w:rPr>
                <w:rFonts w:ascii="Times New Roman" w:eastAsia="Times New Roman" w:hAnsi="Times New Roman" w:cs="Times New Roman"/>
                <w:sz w:val="24"/>
                <w:szCs w:val="24"/>
              </w:rPr>
            </w:pPr>
            <w:r w:rsidRPr="000B3C94">
              <w:rPr>
                <w:rFonts w:ascii="Tahoma" w:eastAsia="Times New Roman" w:hAnsi="Tahoma" w:cs="Tahoma" w:hint="cs"/>
                <w:sz w:val="20"/>
                <w:szCs w:val="20"/>
                <w:rtl/>
              </w:rPr>
              <w:t xml:space="preserve">طور هذه النظرية عالم النفس الأمريكي كلارك هل ( </w:t>
            </w:r>
            <w:r w:rsidRPr="000B3C94">
              <w:rPr>
                <w:rFonts w:ascii="Tahoma" w:eastAsia="Times New Roman" w:hAnsi="Tahoma" w:cs="Tahoma"/>
                <w:sz w:val="20"/>
                <w:szCs w:val="20"/>
              </w:rPr>
              <w:t>Clark L. Hull: 1884- 1952</w:t>
            </w:r>
            <w:r w:rsidRPr="000B3C94">
              <w:rPr>
                <w:rFonts w:ascii="Tahoma" w:eastAsia="Times New Roman" w:hAnsi="Tahoma" w:cs="Tahoma" w:hint="cs"/>
                <w:sz w:val="20"/>
                <w:szCs w:val="20"/>
                <w:rtl/>
              </w:rPr>
              <w:t>) وتعد نظرية هل سلوكية وميكانيكية بالوقت نفسه، يتمحور اهتمامها حول مفهوم العادة "</w:t>
            </w:r>
            <w:r w:rsidRPr="000B3C94">
              <w:rPr>
                <w:rFonts w:ascii="Tahoma" w:eastAsia="Times New Roman" w:hAnsi="Tahoma" w:cs="Tahoma"/>
                <w:sz w:val="20"/>
                <w:szCs w:val="20"/>
              </w:rPr>
              <w:t xml:space="preserve"> Habit</w:t>
            </w:r>
            <w:r w:rsidRPr="000B3C94">
              <w:rPr>
                <w:rFonts w:ascii="Tahoma" w:eastAsia="Times New Roman" w:hAnsi="Tahoma" w:cs="Tahoma" w:hint="cs"/>
                <w:sz w:val="20"/>
                <w:szCs w:val="20"/>
                <w:rtl/>
              </w:rPr>
              <w:t>".</w:t>
            </w:r>
          </w:p>
          <w:p w:rsidR="000B3C94" w:rsidRDefault="000B3C94" w:rsidP="00370B91">
            <w:pPr>
              <w:spacing w:after="0"/>
              <w:rPr>
                <w:rFonts w:ascii="Times New Roman" w:eastAsia="Times New Roman" w:hAnsi="Times New Roman" w:cs="Times New Roman" w:hint="cs"/>
                <w:sz w:val="24"/>
                <w:szCs w:val="24"/>
                <w:rtl/>
              </w:rPr>
            </w:pPr>
            <w:r w:rsidRPr="000B3C94">
              <w:rPr>
                <w:rFonts w:ascii="Tahoma" w:eastAsia="Times New Roman" w:hAnsi="Tahoma" w:cs="Tahoma" w:hint="cs"/>
                <w:sz w:val="20"/>
                <w:szCs w:val="20"/>
                <w:rtl/>
              </w:rPr>
              <w:t xml:space="preserve">المضمون النظري لنظريته يعتمد على الفكرة القائلة بأن التعزيز (التدعيم) يتطلب تخفيضاً للدافع. وكان هل يرى أن العادة تمثل تغيراً سلوكياً دائماً عند الكائن الحي. أما أشهر تطبيقات نظرية هل </w:t>
            </w:r>
            <w:proofErr w:type="spellStart"/>
            <w:r w:rsidRPr="000B3C94">
              <w:rPr>
                <w:rFonts w:ascii="Tahoma" w:eastAsia="Times New Roman" w:hAnsi="Tahoma" w:cs="Tahoma" w:hint="cs"/>
                <w:sz w:val="20"/>
                <w:szCs w:val="20"/>
                <w:rtl/>
              </w:rPr>
              <w:t>التعلمية</w:t>
            </w:r>
            <w:proofErr w:type="spellEnd"/>
            <w:r w:rsidRPr="000B3C94">
              <w:rPr>
                <w:rFonts w:ascii="Tahoma" w:eastAsia="Times New Roman" w:hAnsi="Tahoma" w:cs="Tahoma" w:hint="cs"/>
                <w:sz w:val="20"/>
                <w:szCs w:val="20"/>
                <w:rtl/>
              </w:rPr>
              <w:t xml:space="preserve"> ما قام </w:t>
            </w:r>
            <w:proofErr w:type="spellStart"/>
            <w:r w:rsidRPr="000B3C94">
              <w:rPr>
                <w:rFonts w:ascii="Tahoma" w:eastAsia="Times New Roman" w:hAnsi="Tahoma" w:cs="Tahoma" w:hint="cs"/>
                <w:sz w:val="20"/>
                <w:szCs w:val="20"/>
                <w:rtl/>
              </w:rPr>
              <w:t>به</w:t>
            </w:r>
            <w:proofErr w:type="spellEnd"/>
            <w:r w:rsidRPr="000B3C94">
              <w:rPr>
                <w:rFonts w:ascii="Tahoma" w:eastAsia="Times New Roman" w:hAnsi="Tahoma" w:cs="Tahoma" w:hint="cs"/>
                <w:sz w:val="20"/>
                <w:szCs w:val="20"/>
                <w:rtl/>
              </w:rPr>
              <w:t xml:space="preserve"> جون </w:t>
            </w:r>
            <w:proofErr w:type="spellStart"/>
            <w:r w:rsidRPr="000B3C94">
              <w:rPr>
                <w:rFonts w:ascii="Tahoma" w:eastAsia="Times New Roman" w:hAnsi="Tahoma" w:cs="Tahoma" w:hint="cs"/>
                <w:sz w:val="20"/>
                <w:szCs w:val="20"/>
                <w:rtl/>
              </w:rPr>
              <w:t>دولارد</w:t>
            </w:r>
            <w:proofErr w:type="spellEnd"/>
            <w:r w:rsidRPr="000B3C94">
              <w:rPr>
                <w:rFonts w:ascii="Tahoma" w:eastAsia="Times New Roman" w:hAnsi="Tahoma" w:cs="Tahoma" w:hint="cs"/>
                <w:sz w:val="20"/>
                <w:szCs w:val="20"/>
                <w:rtl/>
              </w:rPr>
              <w:t xml:space="preserve"> ونيل </w:t>
            </w:r>
            <w:proofErr w:type="spellStart"/>
            <w:r w:rsidRPr="000B3C94">
              <w:rPr>
                <w:rFonts w:ascii="Tahoma" w:eastAsia="Times New Roman" w:hAnsi="Tahoma" w:cs="Tahoma" w:hint="cs"/>
                <w:sz w:val="20"/>
                <w:szCs w:val="20"/>
                <w:rtl/>
              </w:rPr>
              <w:t>ميلر</w:t>
            </w:r>
            <w:proofErr w:type="spellEnd"/>
            <w:r w:rsidRPr="000B3C94">
              <w:rPr>
                <w:rFonts w:ascii="Tahoma" w:eastAsia="Times New Roman" w:hAnsi="Tahoma" w:cs="Tahoma" w:hint="cs"/>
                <w:sz w:val="20"/>
                <w:szCs w:val="20"/>
                <w:rtl/>
              </w:rPr>
              <w:t xml:space="preserve"> اللذان حللا العلاج النفسي كموقف تعلمي خاص بالمكافأة </w:t>
            </w:r>
            <w:proofErr w:type="spellStart"/>
            <w:r w:rsidRPr="000B3C94">
              <w:rPr>
                <w:rFonts w:ascii="Tahoma" w:eastAsia="Times New Roman" w:hAnsi="Tahoma" w:cs="Tahoma" w:hint="cs"/>
                <w:sz w:val="20"/>
                <w:szCs w:val="20"/>
                <w:rtl/>
              </w:rPr>
              <w:t>الوسيلية</w:t>
            </w:r>
            <w:proofErr w:type="spellEnd"/>
            <w:r w:rsidRPr="000B3C94">
              <w:rPr>
                <w:rFonts w:ascii="Tahoma" w:eastAsia="Times New Roman" w:hAnsi="Tahoma" w:cs="Tahoma" w:hint="cs"/>
                <w:sz w:val="20"/>
                <w:szCs w:val="20"/>
                <w:rtl/>
              </w:rPr>
              <w:t>, وتوقعا الكثير من جوانب العلاج السلوكي الحديث.</w:t>
            </w:r>
          </w:p>
          <w:p w:rsidR="00024441" w:rsidRPr="000B3C94" w:rsidRDefault="00024441" w:rsidP="00370B91">
            <w:pPr>
              <w:spacing w:after="0"/>
              <w:rPr>
                <w:rFonts w:ascii="Times New Roman" w:eastAsia="Times New Roman" w:hAnsi="Times New Roman" w:cs="Times New Roman"/>
                <w:sz w:val="24"/>
                <w:szCs w:val="24"/>
                <w:rtl/>
              </w:rPr>
            </w:pP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C00000"/>
                <w:sz w:val="20"/>
                <w:szCs w:val="20"/>
                <w:rtl/>
              </w:rPr>
              <w:t>الافتراضات الرئيسة في نظرية هل:</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توصل هل إلى هذه الافتراضات من خلال منهجيته الصارمة في البحث التجريبي وطريقته التي تعتمد على القياس المنطقي الاستنباطي. وتتمثل هذه الافتراضات بالآتي:</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00B050"/>
                <w:sz w:val="20"/>
                <w:szCs w:val="20"/>
                <w:rtl/>
              </w:rPr>
              <w:t xml:space="preserve">أولاً: ينطوي التعلم على تشكيل عادات " </w:t>
            </w:r>
            <w:r w:rsidRPr="000B3C94">
              <w:rPr>
                <w:rFonts w:ascii="Tahoma" w:eastAsia="Times New Roman" w:hAnsi="Tahoma" w:cs="Tahoma"/>
                <w:b/>
                <w:bCs/>
                <w:color w:val="00B050"/>
                <w:sz w:val="20"/>
                <w:szCs w:val="20"/>
              </w:rPr>
              <w:t>Habits</w:t>
            </w:r>
            <w:r w:rsidRPr="000B3C94">
              <w:rPr>
                <w:rFonts w:ascii="Tahoma" w:eastAsia="Times New Roman" w:hAnsi="Tahoma" w:cs="Tahoma" w:hint="cs"/>
                <w:b/>
                <w:bCs/>
                <w:color w:val="00B050"/>
                <w:sz w:val="20"/>
                <w:szCs w:val="20"/>
                <w:rtl/>
              </w:rPr>
              <w:t xml:space="preserve">" </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يمثل مفهوم العادة رابطة مستقرة بين مثير واستجابة، بوجود التعزيز أو المكافأة. ويفترض أنها تزداد قوة بعدد مرات التدعيم أو التعزيز.</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00B050"/>
                <w:sz w:val="20"/>
                <w:szCs w:val="20"/>
                <w:rtl/>
              </w:rPr>
              <w:t>ثانياً: تأخير التعزيز يضعف قوة العادة.</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sz w:val="20"/>
                <w:szCs w:val="20"/>
                <w:rtl/>
              </w:rPr>
              <w:t> </w:t>
            </w:r>
            <w:r w:rsidRPr="000B3C94">
              <w:rPr>
                <w:rFonts w:ascii="Tahoma" w:eastAsia="Times New Roman" w:hAnsi="Tahoma" w:cs="Tahoma" w:hint="cs"/>
                <w:b/>
                <w:bCs/>
                <w:color w:val="00B050"/>
                <w:sz w:val="20"/>
                <w:szCs w:val="20"/>
                <w:rtl/>
              </w:rPr>
              <w:t>ثالثاً: تضعف قوة العادة بازدياد الفاصل الزمني بين تقديم المثير الشرطي والمثير غير الشرطي.</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00B050"/>
                <w:sz w:val="20"/>
                <w:szCs w:val="20"/>
                <w:rtl/>
              </w:rPr>
              <w:t>رابعاً: ينعكس أثر حجم التعزيز في دافعية الباعث.</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00B050"/>
                <w:sz w:val="20"/>
                <w:szCs w:val="20"/>
                <w:rtl/>
              </w:rPr>
              <w:t>خامساً: عدد مرات التعزيز يقوي العادة على نحو متناقص:</w:t>
            </w:r>
            <w:r w:rsidRPr="000B3C94">
              <w:rPr>
                <w:rFonts w:ascii="Tahoma" w:eastAsia="Times New Roman" w:hAnsi="Tahoma" w:cs="Tahoma" w:hint="cs"/>
                <w:b/>
                <w:bCs/>
                <w:sz w:val="20"/>
                <w:szCs w:val="20"/>
                <w:rtl/>
              </w:rPr>
              <w:t xml:space="preserve"> </w:t>
            </w:r>
            <w:r w:rsidRPr="000B3C94">
              <w:rPr>
                <w:rFonts w:ascii="Tahoma" w:eastAsia="Times New Roman" w:hAnsi="Tahoma" w:cs="Tahoma" w:hint="cs"/>
                <w:sz w:val="20"/>
                <w:szCs w:val="20"/>
                <w:rtl/>
              </w:rPr>
              <w:t>أي أن أثر التعزيز في قوة العادة يتناقص على نحو تدريجي مع عدد مرات التعزيز.</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00B050"/>
                <w:sz w:val="20"/>
                <w:szCs w:val="20"/>
                <w:rtl/>
              </w:rPr>
              <w:t>سادساً: تتمثل آثار التعزيز في خفض الحافز (الباعث).</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00B050"/>
                <w:sz w:val="20"/>
                <w:szCs w:val="20"/>
                <w:rtl/>
              </w:rPr>
              <w:t xml:space="preserve">سابعاً: من خلال </w:t>
            </w:r>
            <w:proofErr w:type="spellStart"/>
            <w:r w:rsidRPr="000B3C94">
              <w:rPr>
                <w:rFonts w:ascii="Tahoma" w:eastAsia="Times New Roman" w:hAnsi="Tahoma" w:cs="Tahoma" w:hint="cs"/>
                <w:b/>
                <w:bCs/>
                <w:color w:val="00B050"/>
                <w:sz w:val="20"/>
                <w:szCs w:val="20"/>
                <w:rtl/>
              </w:rPr>
              <w:t>الإشراط</w:t>
            </w:r>
            <w:proofErr w:type="spellEnd"/>
            <w:r w:rsidRPr="000B3C94">
              <w:rPr>
                <w:rFonts w:ascii="Tahoma" w:eastAsia="Times New Roman" w:hAnsi="Tahoma" w:cs="Tahoma" w:hint="cs"/>
                <w:b/>
                <w:bCs/>
                <w:color w:val="00B050"/>
                <w:sz w:val="20"/>
                <w:szCs w:val="20"/>
                <w:rtl/>
              </w:rPr>
              <w:t xml:space="preserve"> الكلاسيكي يمكن للمثيرات المحايدة أن تصبح مثيرات </w:t>
            </w:r>
            <w:proofErr w:type="spellStart"/>
            <w:r w:rsidRPr="000B3C94">
              <w:rPr>
                <w:rFonts w:ascii="Tahoma" w:eastAsia="Times New Roman" w:hAnsi="Tahoma" w:cs="Tahoma" w:hint="cs"/>
                <w:b/>
                <w:bCs/>
                <w:color w:val="00B050"/>
                <w:sz w:val="20"/>
                <w:szCs w:val="20"/>
                <w:rtl/>
              </w:rPr>
              <w:t>تعزيزية</w:t>
            </w:r>
            <w:proofErr w:type="spellEnd"/>
            <w:r w:rsidRPr="000B3C94">
              <w:rPr>
                <w:rFonts w:ascii="Tahoma" w:eastAsia="Times New Roman" w:hAnsi="Tahoma" w:cs="Tahoma" w:hint="cs"/>
                <w:b/>
                <w:bCs/>
                <w:color w:val="00B050"/>
                <w:sz w:val="20"/>
                <w:szCs w:val="20"/>
                <w:rtl/>
              </w:rPr>
              <w:t>.</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00B050"/>
                <w:sz w:val="20"/>
                <w:szCs w:val="20"/>
                <w:rtl/>
              </w:rPr>
              <w:t xml:space="preserve">ثامناً: يمكن تعميم العادات إلى مثيرات جديدة غير تلك المتضمنة في </w:t>
            </w:r>
            <w:proofErr w:type="spellStart"/>
            <w:r w:rsidRPr="000B3C94">
              <w:rPr>
                <w:rFonts w:ascii="Tahoma" w:eastAsia="Times New Roman" w:hAnsi="Tahoma" w:cs="Tahoma" w:hint="cs"/>
                <w:b/>
                <w:bCs/>
                <w:color w:val="00B050"/>
                <w:sz w:val="20"/>
                <w:szCs w:val="20"/>
                <w:rtl/>
              </w:rPr>
              <w:t>الإشراط</w:t>
            </w:r>
            <w:proofErr w:type="spellEnd"/>
            <w:r w:rsidRPr="000B3C94">
              <w:rPr>
                <w:rFonts w:ascii="Tahoma" w:eastAsia="Times New Roman" w:hAnsi="Tahoma" w:cs="Tahoma" w:hint="cs"/>
                <w:b/>
                <w:bCs/>
                <w:color w:val="00B050"/>
                <w:sz w:val="20"/>
                <w:szCs w:val="20"/>
                <w:rtl/>
              </w:rPr>
              <w:t xml:space="preserve"> الأصلي.</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00B050"/>
                <w:sz w:val="20"/>
                <w:szCs w:val="20"/>
                <w:rtl/>
              </w:rPr>
              <w:t xml:space="preserve">تاسعاً: تنشط </w:t>
            </w:r>
            <w:proofErr w:type="spellStart"/>
            <w:r w:rsidRPr="000B3C94">
              <w:rPr>
                <w:rFonts w:ascii="Tahoma" w:eastAsia="Times New Roman" w:hAnsi="Tahoma" w:cs="Tahoma" w:hint="cs"/>
                <w:b/>
                <w:bCs/>
                <w:color w:val="00B050"/>
                <w:sz w:val="20"/>
                <w:szCs w:val="20"/>
                <w:rtl/>
              </w:rPr>
              <w:t>السلوكات</w:t>
            </w:r>
            <w:proofErr w:type="spellEnd"/>
            <w:r w:rsidRPr="000B3C94">
              <w:rPr>
                <w:rFonts w:ascii="Tahoma" w:eastAsia="Times New Roman" w:hAnsi="Tahoma" w:cs="Tahoma" w:hint="cs"/>
                <w:b/>
                <w:bCs/>
                <w:color w:val="00B050"/>
                <w:sz w:val="20"/>
                <w:szCs w:val="20"/>
                <w:rtl/>
              </w:rPr>
              <w:t xml:space="preserve"> المتعددة بفعل الدوافع.</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b/>
                <w:bCs/>
                <w:color w:val="C00000"/>
                <w:sz w:val="20"/>
                <w:szCs w:val="20"/>
                <w:rtl/>
              </w:rPr>
              <w:t> </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C00000"/>
                <w:sz w:val="20"/>
                <w:szCs w:val="20"/>
                <w:rtl/>
              </w:rPr>
              <w:t>بعض المفاهيم في نظرية هل:</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7030A0"/>
                <w:sz w:val="20"/>
                <w:szCs w:val="20"/>
                <w:rtl/>
              </w:rPr>
              <w:t>أولاً:العادة "</w:t>
            </w:r>
            <w:r w:rsidRPr="000B3C94">
              <w:rPr>
                <w:rFonts w:ascii="Tahoma" w:eastAsia="Times New Roman" w:hAnsi="Tahoma" w:cs="Tahoma"/>
                <w:b/>
                <w:bCs/>
                <w:color w:val="7030A0"/>
                <w:sz w:val="20"/>
                <w:szCs w:val="20"/>
              </w:rPr>
              <w:t xml:space="preserve"> Habit</w:t>
            </w:r>
            <w:r w:rsidRPr="000B3C94">
              <w:rPr>
                <w:rFonts w:ascii="Tahoma" w:eastAsia="Times New Roman" w:hAnsi="Tahoma" w:cs="Tahoma" w:hint="cs"/>
                <w:b/>
                <w:bCs/>
                <w:color w:val="7030A0"/>
                <w:sz w:val="20"/>
                <w:szCs w:val="20"/>
                <w:rtl/>
              </w:rPr>
              <w:t>"</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تمثل العادة الوحدة الأساسية في نظرية هل، فهي تشير إلى رابطة مستقرة نسبياً بين مثير واستجابة معززة.</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7030A0"/>
                <w:sz w:val="20"/>
                <w:szCs w:val="20"/>
                <w:rtl/>
              </w:rPr>
              <w:t>ثانياً: الدافع الحافز "</w:t>
            </w:r>
            <w:r w:rsidRPr="000B3C94">
              <w:rPr>
                <w:rFonts w:ascii="Tahoma" w:eastAsia="Times New Roman" w:hAnsi="Tahoma" w:cs="Tahoma"/>
                <w:b/>
                <w:bCs/>
                <w:color w:val="7030A0"/>
                <w:sz w:val="20"/>
                <w:szCs w:val="20"/>
              </w:rPr>
              <w:t>Drive</w:t>
            </w:r>
            <w:r w:rsidRPr="000B3C94">
              <w:rPr>
                <w:rFonts w:ascii="Tahoma" w:eastAsia="Times New Roman" w:hAnsi="Tahoma" w:cs="Tahoma" w:hint="cs"/>
                <w:b/>
                <w:bCs/>
                <w:color w:val="7030A0"/>
                <w:sz w:val="20"/>
                <w:szCs w:val="20"/>
                <w:rtl/>
              </w:rPr>
              <w:t>"</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يشير مفهوم الدافع إلى الحاجات البيولوجية الأولية لدى الكائن الحي وتشمل الحوافز الرئيسية مثل الجوع والعطش. ومثل هذه الدوافع هي المحركات الأساسية للتعلم والسلوك.</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7030A0"/>
                <w:sz w:val="20"/>
                <w:szCs w:val="20"/>
                <w:rtl/>
              </w:rPr>
              <w:t xml:space="preserve">ثالثاً: الحوافز الثانوية " </w:t>
            </w:r>
            <w:r w:rsidRPr="000B3C94">
              <w:rPr>
                <w:rFonts w:ascii="Tahoma" w:eastAsia="Times New Roman" w:hAnsi="Tahoma" w:cs="Tahoma"/>
                <w:b/>
                <w:bCs/>
                <w:color w:val="7030A0"/>
                <w:sz w:val="20"/>
                <w:szCs w:val="20"/>
              </w:rPr>
              <w:t>Secondary Drives</w:t>
            </w:r>
            <w:r w:rsidRPr="000B3C94">
              <w:rPr>
                <w:rFonts w:ascii="Tahoma" w:eastAsia="Times New Roman" w:hAnsi="Tahoma" w:cs="Tahoma" w:hint="cs"/>
                <w:b/>
                <w:bCs/>
                <w:color w:val="7030A0"/>
                <w:sz w:val="20"/>
                <w:szCs w:val="20"/>
                <w:rtl/>
              </w:rPr>
              <w:t>"</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وهي مجموعة المثيرات المحايدة بالأصل التي يتزامن حدوثها أو وجودها مع الحوافز الأولية بحيث تصبح مثل هذه المثيرات نتيجة لهذا الاقتران قادرة على توليد السلوك الذي تحدثه الحوافز الأولية.</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7030A0"/>
                <w:sz w:val="20"/>
                <w:szCs w:val="20"/>
                <w:rtl/>
              </w:rPr>
              <w:t xml:space="preserve">رابعاً: الباعث" </w:t>
            </w:r>
            <w:r w:rsidRPr="000B3C94">
              <w:rPr>
                <w:rFonts w:ascii="Tahoma" w:eastAsia="Times New Roman" w:hAnsi="Tahoma" w:cs="Tahoma"/>
                <w:b/>
                <w:bCs/>
                <w:color w:val="7030A0"/>
                <w:sz w:val="20"/>
                <w:szCs w:val="20"/>
              </w:rPr>
              <w:t>Incentive</w:t>
            </w:r>
            <w:r w:rsidRPr="000B3C94">
              <w:rPr>
                <w:rFonts w:ascii="Tahoma" w:eastAsia="Times New Roman" w:hAnsi="Tahoma" w:cs="Tahoma" w:hint="cs"/>
                <w:b/>
                <w:bCs/>
                <w:color w:val="7030A0"/>
                <w:sz w:val="20"/>
                <w:szCs w:val="20"/>
                <w:rtl/>
              </w:rPr>
              <w:t xml:space="preserve"> "</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يشير الباعث بالمفهوم العام إلى الأشياء الخارجية التي ترتبط بإشباع الدوافع أو الحوافز، فهي بمثابة المعززات أو المكافآت المختلفة التي ترتبط بالدوافع مثل الطعام والشراب والدفء وغيرها. أما في نظرية هل فيشير الباعث إلى كمية التعزيز أو التدعيم الذي يتم الحصول عليه.</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7030A0"/>
                <w:sz w:val="20"/>
                <w:szCs w:val="20"/>
                <w:rtl/>
              </w:rPr>
              <w:lastRenderedPageBreak/>
              <w:t xml:space="preserve">خامساً: </w:t>
            </w:r>
            <w:proofErr w:type="spellStart"/>
            <w:r w:rsidRPr="000B3C94">
              <w:rPr>
                <w:rFonts w:ascii="Tahoma" w:eastAsia="Times New Roman" w:hAnsi="Tahoma" w:cs="Tahoma" w:hint="cs"/>
                <w:b/>
                <w:bCs/>
                <w:color w:val="7030A0"/>
                <w:sz w:val="20"/>
                <w:szCs w:val="20"/>
                <w:rtl/>
              </w:rPr>
              <w:t>دينامية</w:t>
            </w:r>
            <w:proofErr w:type="spellEnd"/>
            <w:r w:rsidRPr="000B3C94">
              <w:rPr>
                <w:rFonts w:ascii="Tahoma" w:eastAsia="Times New Roman" w:hAnsi="Tahoma" w:cs="Tahoma" w:hint="cs"/>
                <w:b/>
                <w:bCs/>
                <w:color w:val="7030A0"/>
                <w:sz w:val="20"/>
                <w:szCs w:val="20"/>
                <w:rtl/>
              </w:rPr>
              <w:t xml:space="preserve"> شدة المثير " </w:t>
            </w:r>
            <w:r w:rsidRPr="000B3C94">
              <w:rPr>
                <w:rFonts w:ascii="Tahoma" w:eastAsia="Times New Roman" w:hAnsi="Tahoma" w:cs="Tahoma"/>
                <w:b/>
                <w:bCs/>
                <w:color w:val="7030A0"/>
                <w:sz w:val="20"/>
                <w:szCs w:val="20"/>
              </w:rPr>
              <w:t>Stimulus – Intensity Dynamism</w:t>
            </w:r>
            <w:r w:rsidRPr="000B3C94">
              <w:rPr>
                <w:rFonts w:ascii="Tahoma" w:eastAsia="Times New Roman" w:hAnsi="Tahoma" w:cs="Tahoma" w:hint="cs"/>
                <w:b/>
                <w:bCs/>
                <w:color w:val="7030A0"/>
                <w:sz w:val="20"/>
                <w:szCs w:val="20"/>
                <w:rtl/>
              </w:rPr>
              <w:t>"</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 xml:space="preserve">يشير هذا المفهوم </w:t>
            </w:r>
            <w:proofErr w:type="spellStart"/>
            <w:r w:rsidRPr="000B3C94">
              <w:rPr>
                <w:rFonts w:ascii="Tahoma" w:eastAsia="Times New Roman" w:hAnsi="Tahoma" w:cs="Tahoma" w:hint="cs"/>
                <w:sz w:val="20"/>
                <w:szCs w:val="20"/>
                <w:rtl/>
              </w:rPr>
              <w:t>الى</w:t>
            </w:r>
            <w:proofErr w:type="spellEnd"/>
            <w:r w:rsidRPr="000B3C94">
              <w:rPr>
                <w:rFonts w:ascii="Tahoma" w:eastAsia="Times New Roman" w:hAnsi="Tahoma" w:cs="Tahoma" w:hint="cs"/>
                <w:sz w:val="20"/>
                <w:szCs w:val="20"/>
                <w:rtl/>
              </w:rPr>
              <w:t xml:space="preserve"> أن المثير الأقوى في الموقف </w:t>
            </w:r>
            <w:proofErr w:type="spellStart"/>
            <w:r w:rsidRPr="000B3C94">
              <w:rPr>
                <w:rFonts w:ascii="Tahoma" w:eastAsia="Times New Roman" w:hAnsi="Tahoma" w:cs="Tahoma" w:hint="cs"/>
                <w:sz w:val="20"/>
                <w:szCs w:val="20"/>
                <w:rtl/>
              </w:rPr>
              <w:t>الإشراطي</w:t>
            </w:r>
            <w:proofErr w:type="spellEnd"/>
            <w:r w:rsidRPr="000B3C94">
              <w:rPr>
                <w:rFonts w:ascii="Tahoma" w:eastAsia="Times New Roman" w:hAnsi="Tahoma" w:cs="Tahoma" w:hint="cs"/>
                <w:sz w:val="20"/>
                <w:szCs w:val="20"/>
                <w:rtl/>
              </w:rPr>
              <w:t xml:space="preserve"> يعمل على استثارة استجابة قوية.</w:t>
            </w:r>
          </w:p>
          <w:p w:rsidR="000B3C94" w:rsidRDefault="000B3C94" w:rsidP="00370B91">
            <w:pPr>
              <w:spacing w:after="0"/>
              <w:rPr>
                <w:rFonts w:ascii="Times New Roman" w:eastAsia="Times New Roman" w:hAnsi="Times New Roman" w:cs="Times New Roman" w:hint="cs"/>
                <w:sz w:val="24"/>
                <w:szCs w:val="24"/>
                <w:rtl/>
              </w:rPr>
            </w:pPr>
            <w:r w:rsidRPr="000B3C94">
              <w:rPr>
                <w:rFonts w:ascii="Tahoma" w:eastAsia="Times New Roman" w:hAnsi="Tahoma" w:cs="Tahoma" w:hint="cs"/>
                <w:b/>
                <w:bCs/>
                <w:color w:val="7030A0"/>
                <w:sz w:val="20"/>
                <w:szCs w:val="20"/>
                <w:rtl/>
              </w:rPr>
              <w:t xml:space="preserve">سادساً: </w:t>
            </w:r>
            <w:r w:rsidR="004D1D23">
              <w:rPr>
                <w:rFonts w:ascii="Tahoma" w:eastAsia="Times New Roman" w:hAnsi="Tahoma" w:cs="Tahoma" w:hint="cs"/>
                <w:b/>
                <w:bCs/>
                <w:color w:val="7030A0"/>
                <w:sz w:val="20"/>
                <w:szCs w:val="20"/>
                <w:rtl/>
              </w:rPr>
              <w:t xml:space="preserve"> </w:t>
            </w:r>
            <w:proofErr w:type="spellStart"/>
            <w:r w:rsidR="004D1D23">
              <w:rPr>
                <w:rFonts w:ascii="Tahoma" w:eastAsia="Times New Roman" w:hAnsi="Tahoma" w:cs="Tahoma" w:hint="cs"/>
                <w:b/>
                <w:bCs/>
                <w:color w:val="7030A0"/>
                <w:sz w:val="20"/>
                <w:szCs w:val="20"/>
                <w:rtl/>
              </w:rPr>
              <w:t>الدافعيه</w:t>
            </w:r>
            <w:proofErr w:type="spellEnd"/>
            <w:r w:rsidR="004D1D23">
              <w:rPr>
                <w:rFonts w:ascii="Tahoma" w:eastAsia="Times New Roman" w:hAnsi="Tahoma" w:cs="Tahoma" w:hint="cs"/>
                <w:b/>
                <w:bCs/>
                <w:color w:val="7030A0"/>
                <w:sz w:val="20"/>
                <w:szCs w:val="20"/>
                <w:rtl/>
              </w:rPr>
              <w:t xml:space="preserve"> : </w:t>
            </w:r>
            <w:r w:rsidRPr="000B3C94">
              <w:rPr>
                <w:rFonts w:ascii="Tahoma" w:eastAsia="Times New Roman" w:hAnsi="Tahoma" w:cs="Tahoma" w:hint="cs"/>
                <w:b/>
                <w:bCs/>
                <w:color w:val="7030A0"/>
                <w:sz w:val="20"/>
                <w:szCs w:val="20"/>
                <w:rtl/>
              </w:rPr>
              <w:t>جهد الاستجابة "</w:t>
            </w:r>
            <w:r w:rsidRPr="000B3C94">
              <w:rPr>
                <w:rFonts w:ascii="Tahoma" w:eastAsia="Times New Roman" w:hAnsi="Tahoma" w:cs="Tahoma"/>
                <w:b/>
                <w:bCs/>
                <w:color w:val="7030A0"/>
                <w:sz w:val="20"/>
                <w:szCs w:val="20"/>
              </w:rPr>
              <w:t>Reaction Potential</w:t>
            </w:r>
            <w:r w:rsidRPr="000B3C94">
              <w:rPr>
                <w:rFonts w:ascii="Tahoma" w:eastAsia="Times New Roman" w:hAnsi="Tahoma" w:cs="Tahoma" w:hint="cs"/>
                <w:b/>
                <w:bCs/>
                <w:color w:val="7030A0"/>
                <w:sz w:val="20"/>
                <w:szCs w:val="20"/>
                <w:rtl/>
              </w:rPr>
              <w:t>"</w:t>
            </w:r>
          </w:p>
          <w:p w:rsidR="004D1D23" w:rsidRPr="000B3C94" w:rsidRDefault="004D1D23" w:rsidP="00370B91">
            <w:pPr>
              <w:spacing w:after="0"/>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يتوقف على تفاعل </w:t>
            </w:r>
            <w:proofErr w:type="spellStart"/>
            <w:r>
              <w:rPr>
                <w:rFonts w:ascii="Times New Roman" w:eastAsia="Times New Roman" w:hAnsi="Times New Roman" w:cs="Times New Roman" w:hint="cs"/>
                <w:sz w:val="24"/>
                <w:szCs w:val="24"/>
                <w:rtl/>
              </w:rPr>
              <w:t>العاده</w:t>
            </w:r>
            <w:proofErr w:type="spellEnd"/>
            <w:r>
              <w:rPr>
                <w:rFonts w:ascii="Times New Roman" w:eastAsia="Times New Roman" w:hAnsi="Times New Roman" w:cs="Times New Roman" w:hint="cs"/>
                <w:sz w:val="24"/>
                <w:szCs w:val="24"/>
                <w:rtl/>
              </w:rPr>
              <w:t xml:space="preserve"> والحافز ، أي أن جهد </w:t>
            </w:r>
            <w:proofErr w:type="spellStart"/>
            <w:r>
              <w:rPr>
                <w:rFonts w:ascii="Times New Roman" w:eastAsia="Times New Roman" w:hAnsi="Times New Roman" w:cs="Times New Roman" w:hint="cs"/>
                <w:sz w:val="24"/>
                <w:szCs w:val="24"/>
                <w:rtl/>
              </w:rPr>
              <w:t>الاستجابه</w:t>
            </w:r>
            <w:proofErr w:type="spellEnd"/>
            <w:r>
              <w:rPr>
                <w:rFonts w:ascii="Times New Roman" w:eastAsia="Times New Roman" w:hAnsi="Times New Roman" w:cs="Times New Roman" w:hint="cs"/>
                <w:sz w:val="24"/>
                <w:szCs w:val="24"/>
                <w:rtl/>
              </w:rPr>
              <w:t xml:space="preserve"> هو قوة الدافع الموجود </w:t>
            </w:r>
            <w:proofErr w:type="spellStart"/>
            <w:r>
              <w:rPr>
                <w:rFonts w:ascii="Times New Roman" w:eastAsia="Times New Roman" w:hAnsi="Times New Roman" w:cs="Times New Roman" w:hint="cs"/>
                <w:sz w:val="24"/>
                <w:szCs w:val="24"/>
                <w:rtl/>
              </w:rPr>
              <w:t>الكفيله</w:t>
            </w:r>
            <w:proofErr w:type="spellEnd"/>
            <w:r>
              <w:rPr>
                <w:rFonts w:ascii="Times New Roman" w:eastAsia="Times New Roman" w:hAnsi="Times New Roman" w:cs="Times New Roman" w:hint="cs"/>
                <w:sz w:val="24"/>
                <w:szCs w:val="24"/>
                <w:rtl/>
              </w:rPr>
              <w:t xml:space="preserve"> بتحريك </w:t>
            </w:r>
            <w:proofErr w:type="spellStart"/>
            <w:r>
              <w:rPr>
                <w:rFonts w:ascii="Times New Roman" w:eastAsia="Times New Roman" w:hAnsi="Times New Roman" w:cs="Times New Roman" w:hint="cs"/>
                <w:sz w:val="24"/>
                <w:szCs w:val="24"/>
                <w:rtl/>
              </w:rPr>
              <w:t>العاده</w:t>
            </w:r>
            <w:proofErr w:type="spellEnd"/>
            <w:r>
              <w:rPr>
                <w:rFonts w:ascii="Times New Roman" w:eastAsia="Times New Roman" w:hAnsi="Times New Roman" w:cs="Times New Roman" w:hint="cs"/>
                <w:sz w:val="24"/>
                <w:szCs w:val="24"/>
                <w:rtl/>
              </w:rPr>
              <w:t xml:space="preserve"> .</w:t>
            </w:r>
          </w:p>
          <w:p w:rsidR="000B3C94" w:rsidRDefault="000B3C94" w:rsidP="00370B91">
            <w:pPr>
              <w:spacing w:after="0"/>
              <w:rPr>
                <w:rFonts w:ascii="Times New Roman" w:eastAsia="Times New Roman" w:hAnsi="Times New Roman" w:cs="Times New Roman" w:hint="cs"/>
                <w:sz w:val="24"/>
                <w:szCs w:val="24"/>
                <w:rtl/>
              </w:rPr>
            </w:pPr>
            <w:r w:rsidRPr="000B3C94">
              <w:rPr>
                <w:rFonts w:ascii="Tahoma" w:eastAsia="Times New Roman" w:hAnsi="Tahoma" w:cs="Tahoma" w:hint="cs"/>
                <w:sz w:val="20"/>
                <w:szCs w:val="20"/>
                <w:rtl/>
              </w:rPr>
              <w:t xml:space="preserve">جهد الاستجابة = قوة العادة × الحافز × الباعث × </w:t>
            </w:r>
            <w:proofErr w:type="spellStart"/>
            <w:r w:rsidRPr="000B3C94">
              <w:rPr>
                <w:rFonts w:ascii="Tahoma" w:eastAsia="Times New Roman" w:hAnsi="Tahoma" w:cs="Tahoma" w:hint="cs"/>
                <w:sz w:val="20"/>
                <w:szCs w:val="20"/>
                <w:rtl/>
              </w:rPr>
              <w:t>دينامية</w:t>
            </w:r>
            <w:proofErr w:type="spellEnd"/>
            <w:r w:rsidRPr="000B3C94">
              <w:rPr>
                <w:rFonts w:ascii="Tahoma" w:eastAsia="Times New Roman" w:hAnsi="Tahoma" w:cs="Tahoma" w:hint="cs"/>
                <w:sz w:val="20"/>
                <w:szCs w:val="20"/>
                <w:rtl/>
              </w:rPr>
              <w:t xml:space="preserve"> شدة المثير.</w:t>
            </w:r>
          </w:p>
          <w:p w:rsidR="004D1D23" w:rsidRDefault="004D1D23" w:rsidP="00370B91">
            <w:pPr>
              <w:spacing w:after="0"/>
              <w:rPr>
                <w:rFonts w:ascii="Times New Roman" w:eastAsia="Times New Roman" w:hAnsi="Times New Roman" w:cs="Times New Roman" w:hint="cs"/>
                <w:sz w:val="24"/>
                <w:szCs w:val="24"/>
                <w:rtl/>
              </w:rPr>
            </w:pPr>
          </w:p>
          <w:p w:rsidR="004D1D23" w:rsidRPr="000B3C94" w:rsidRDefault="004D1D23" w:rsidP="00370B91">
            <w:pPr>
              <w:spacing w:after="0"/>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التعميم : كلما تعددت وتشابهت المثيرات </w:t>
            </w:r>
            <w:proofErr w:type="spellStart"/>
            <w:r>
              <w:rPr>
                <w:rFonts w:ascii="Times New Roman" w:eastAsia="Times New Roman" w:hAnsi="Times New Roman" w:cs="Times New Roman" w:hint="cs"/>
                <w:sz w:val="24"/>
                <w:szCs w:val="24"/>
                <w:rtl/>
              </w:rPr>
              <w:t>المختلفه</w:t>
            </w:r>
            <w:proofErr w:type="spellEnd"/>
            <w:r>
              <w:rPr>
                <w:rFonts w:ascii="Times New Roman" w:eastAsia="Times New Roman" w:hAnsi="Times New Roman" w:cs="Times New Roman" w:hint="cs"/>
                <w:sz w:val="24"/>
                <w:szCs w:val="24"/>
                <w:rtl/>
              </w:rPr>
              <w:t xml:space="preserve"> في تكوين </w:t>
            </w:r>
            <w:proofErr w:type="spellStart"/>
            <w:r>
              <w:rPr>
                <w:rFonts w:ascii="Times New Roman" w:eastAsia="Times New Roman" w:hAnsi="Times New Roman" w:cs="Times New Roman" w:hint="cs"/>
                <w:sz w:val="24"/>
                <w:szCs w:val="24"/>
                <w:rtl/>
              </w:rPr>
              <w:t>العاده</w:t>
            </w:r>
            <w:proofErr w:type="spellEnd"/>
            <w:r>
              <w:rPr>
                <w:rFonts w:ascii="Times New Roman" w:eastAsia="Times New Roman" w:hAnsi="Times New Roman" w:cs="Times New Roman" w:hint="cs"/>
                <w:sz w:val="24"/>
                <w:szCs w:val="24"/>
                <w:rtl/>
              </w:rPr>
              <w:t xml:space="preserve"> ( المثيرات </w:t>
            </w:r>
            <w:proofErr w:type="spellStart"/>
            <w:r>
              <w:rPr>
                <w:rFonts w:ascii="Times New Roman" w:eastAsia="Times New Roman" w:hAnsi="Times New Roman" w:cs="Times New Roman" w:hint="cs"/>
                <w:sz w:val="24"/>
                <w:szCs w:val="24"/>
                <w:rtl/>
              </w:rPr>
              <w:t>المسئوله</w:t>
            </w:r>
            <w:proofErr w:type="spellEnd"/>
            <w:r>
              <w:rPr>
                <w:rFonts w:ascii="Times New Roman" w:eastAsia="Times New Roman" w:hAnsi="Times New Roman" w:cs="Times New Roman" w:hint="cs"/>
                <w:sz w:val="24"/>
                <w:szCs w:val="24"/>
                <w:rtl/>
              </w:rPr>
              <w:t xml:space="preserve"> عن عملية التعزيز ) اكتسبت </w:t>
            </w:r>
            <w:proofErr w:type="spellStart"/>
            <w:r>
              <w:rPr>
                <w:rFonts w:ascii="Times New Roman" w:eastAsia="Times New Roman" w:hAnsi="Times New Roman" w:cs="Times New Roman" w:hint="cs"/>
                <w:sz w:val="24"/>
                <w:szCs w:val="24"/>
                <w:rtl/>
              </w:rPr>
              <w:t>العاده</w:t>
            </w:r>
            <w:proofErr w:type="spellEnd"/>
            <w:r>
              <w:rPr>
                <w:rFonts w:ascii="Times New Roman" w:eastAsia="Times New Roman" w:hAnsi="Times New Roman" w:cs="Times New Roman" w:hint="cs"/>
                <w:sz w:val="24"/>
                <w:szCs w:val="24"/>
                <w:rtl/>
              </w:rPr>
              <w:t xml:space="preserve"> قوه ، وبالتالي إن أثبت العادات وأقواها هو ما كانت مثيراتها </w:t>
            </w:r>
            <w:proofErr w:type="spellStart"/>
            <w:r>
              <w:rPr>
                <w:rFonts w:ascii="Times New Roman" w:eastAsia="Times New Roman" w:hAnsi="Times New Roman" w:cs="Times New Roman" w:hint="cs"/>
                <w:sz w:val="24"/>
                <w:szCs w:val="24"/>
                <w:rtl/>
              </w:rPr>
              <w:t>متعدده</w:t>
            </w:r>
            <w:proofErr w:type="spellEnd"/>
            <w:r>
              <w:rPr>
                <w:rFonts w:ascii="Times New Roman" w:eastAsia="Times New Roman" w:hAnsi="Times New Roman" w:cs="Times New Roman" w:hint="cs"/>
                <w:sz w:val="24"/>
                <w:szCs w:val="24"/>
                <w:rtl/>
              </w:rPr>
              <w:t xml:space="preserve"> متشابهه .</w:t>
            </w:r>
          </w:p>
          <w:p w:rsidR="000B3C94" w:rsidRPr="000B3C94" w:rsidRDefault="004D1D23" w:rsidP="00370B91">
            <w:pPr>
              <w:spacing w:after="0"/>
              <w:rPr>
                <w:rFonts w:ascii="Times New Roman" w:eastAsia="Times New Roman" w:hAnsi="Times New Roman" w:cs="Times New Roman"/>
                <w:sz w:val="24"/>
                <w:szCs w:val="24"/>
                <w:rtl/>
              </w:rPr>
            </w:pPr>
            <w:r>
              <w:rPr>
                <w:rFonts w:ascii="Tahoma" w:eastAsia="Times New Roman" w:hAnsi="Tahoma" w:cs="Tahoma" w:hint="cs"/>
                <w:sz w:val="20"/>
                <w:szCs w:val="20"/>
                <w:rtl/>
              </w:rPr>
              <w:t xml:space="preserve">الكف : جهد </w:t>
            </w:r>
            <w:proofErr w:type="spellStart"/>
            <w:r>
              <w:rPr>
                <w:rFonts w:ascii="Tahoma" w:eastAsia="Times New Roman" w:hAnsi="Tahoma" w:cs="Tahoma" w:hint="cs"/>
                <w:sz w:val="20"/>
                <w:szCs w:val="20"/>
                <w:rtl/>
              </w:rPr>
              <w:t>الاستجابه</w:t>
            </w:r>
            <w:proofErr w:type="spellEnd"/>
            <w:r>
              <w:rPr>
                <w:rFonts w:ascii="Tahoma" w:eastAsia="Times New Roman" w:hAnsi="Tahoma" w:cs="Tahoma" w:hint="cs"/>
                <w:sz w:val="20"/>
                <w:szCs w:val="20"/>
                <w:rtl/>
              </w:rPr>
              <w:t xml:space="preserve"> المؤثر هو جهد </w:t>
            </w:r>
            <w:proofErr w:type="spellStart"/>
            <w:r>
              <w:rPr>
                <w:rFonts w:ascii="Tahoma" w:eastAsia="Times New Roman" w:hAnsi="Tahoma" w:cs="Tahoma" w:hint="cs"/>
                <w:sz w:val="20"/>
                <w:szCs w:val="20"/>
                <w:rtl/>
              </w:rPr>
              <w:t>الاستجابه</w:t>
            </w:r>
            <w:proofErr w:type="spellEnd"/>
            <w:r>
              <w:rPr>
                <w:rFonts w:ascii="Tahoma" w:eastAsia="Times New Roman" w:hAnsi="Tahoma" w:cs="Tahoma" w:hint="cs"/>
                <w:sz w:val="20"/>
                <w:szCs w:val="20"/>
                <w:rtl/>
              </w:rPr>
              <w:t xml:space="preserve"> كما اختزل بواسطة الكف </w:t>
            </w:r>
            <w:proofErr w:type="spellStart"/>
            <w:r>
              <w:rPr>
                <w:rFonts w:ascii="Tahoma" w:eastAsia="Times New Roman" w:hAnsi="Tahoma" w:cs="Tahoma" w:hint="cs"/>
                <w:sz w:val="20"/>
                <w:szCs w:val="20"/>
                <w:rtl/>
              </w:rPr>
              <w:t>الاستجابي</w:t>
            </w:r>
            <w:proofErr w:type="spellEnd"/>
            <w:r>
              <w:rPr>
                <w:rFonts w:ascii="Tahoma" w:eastAsia="Times New Roman" w:hAnsi="Tahoma" w:cs="Tahoma" w:hint="cs"/>
                <w:sz w:val="20"/>
                <w:szCs w:val="20"/>
                <w:rtl/>
              </w:rPr>
              <w:t xml:space="preserve"> والكف الشرطي </w:t>
            </w:r>
            <w:r w:rsidR="000B3C94" w:rsidRPr="000B3C94">
              <w:rPr>
                <w:rFonts w:ascii="Tahoma" w:eastAsia="Times New Roman" w:hAnsi="Tahoma" w:cs="Tahoma" w:hint="cs"/>
                <w:sz w:val="20"/>
                <w:szCs w:val="20"/>
                <w:rtl/>
              </w:rPr>
              <w:t> </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C00000"/>
                <w:sz w:val="24"/>
                <w:szCs w:val="24"/>
                <w:rtl/>
              </w:rPr>
              <w:t>قيمة نظرية هل:</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 xml:space="preserve">يمكن تصنيف نظرية هل ضمن النظريات الوظيفية التي تؤكد على الآلية التي تمكن الفرد من البقاء والاستمرار؛ فهي  ترى أن السلوك يعمل على إرضاء الحاجات والدوافع، ولذلك تعمل العضوية على تعلم السلوك الذي ينجح في خفض المثير الحافز بحيث يصبح جزءا من حصيلتها السلوكية. وبذلك فإن نظرية هل تقوم على الدوافع والدافعية أكثر من كونها نظرية </w:t>
            </w:r>
            <w:proofErr w:type="spellStart"/>
            <w:r w:rsidRPr="000B3C94">
              <w:rPr>
                <w:rFonts w:ascii="Tahoma" w:eastAsia="Times New Roman" w:hAnsi="Tahoma" w:cs="Tahoma" w:hint="cs"/>
                <w:sz w:val="20"/>
                <w:szCs w:val="20"/>
                <w:rtl/>
              </w:rPr>
              <w:t>ارتباطية</w:t>
            </w:r>
            <w:proofErr w:type="spellEnd"/>
            <w:r w:rsidRPr="000B3C94">
              <w:rPr>
                <w:rFonts w:ascii="Tahoma" w:eastAsia="Times New Roman" w:hAnsi="Tahoma" w:cs="Tahoma" w:hint="cs"/>
                <w:sz w:val="20"/>
                <w:szCs w:val="20"/>
                <w:rtl/>
              </w:rPr>
              <w:t xml:space="preserve">. </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ولا تكمن أهمية هذه النظرية في تأكيدها على المتغيرات أو العوامل المتدخلة فحسب، ولكن في دقتها الكمية من حيث قدرتها على ربط المسلمات معاً على نحو يؤدي إلى معادلات وصيغ رياضية يمكن من خلالها التنبؤ بالسلوك على نحو دقيق وقفاً لعدد مرات التعزيز المتتابعة.</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color w:val="C00000"/>
                <w:sz w:val="20"/>
                <w:szCs w:val="20"/>
                <w:rtl/>
              </w:rPr>
              <w:t>مكانة نظرية هل في الوقت الحاضر:</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 xml:space="preserve">يعود الفضل في التقدم الكبير الذي </w:t>
            </w:r>
            <w:proofErr w:type="spellStart"/>
            <w:r w:rsidRPr="000B3C94">
              <w:rPr>
                <w:rFonts w:ascii="Tahoma" w:eastAsia="Times New Roman" w:hAnsi="Tahoma" w:cs="Tahoma" w:hint="cs"/>
                <w:sz w:val="20"/>
                <w:szCs w:val="20"/>
                <w:rtl/>
              </w:rPr>
              <w:t>شهدته</w:t>
            </w:r>
            <w:proofErr w:type="spellEnd"/>
            <w:r w:rsidRPr="000B3C94">
              <w:rPr>
                <w:rFonts w:ascii="Tahoma" w:eastAsia="Times New Roman" w:hAnsi="Tahoma" w:cs="Tahoma" w:hint="cs"/>
                <w:sz w:val="20"/>
                <w:szCs w:val="20"/>
                <w:rtl/>
              </w:rPr>
              <w:t xml:space="preserve"> نظريات التعلم خلال القرن العشرين إلى نظرية هل. إلا أن الأبحاث الأخيرة وضعت دور الباعث كحافز عام موضع الشك, مع أن هل كان يفترض أن الباعث شأنه شأن الدافع مصدر دافعية تعمل على تنشيط الميول </w:t>
            </w:r>
            <w:proofErr w:type="spellStart"/>
            <w:r w:rsidRPr="000B3C94">
              <w:rPr>
                <w:rFonts w:ascii="Tahoma" w:eastAsia="Times New Roman" w:hAnsi="Tahoma" w:cs="Tahoma" w:hint="cs"/>
                <w:sz w:val="20"/>
                <w:szCs w:val="20"/>
                <w:rtl/>
              </w:rPr>
              <w:t>الاستجابية</w:t>
            </w:r>
            <w:proofErr w:type="spellEnd"/>
            <w:r w:rsidRPr="000B3C94">
              <w:rPr>
                <w:rFonts w:ascii="Tahoma" w:eastAsia="Times New Roman" w:hAnsi="Tahoma" w:cs="Tahoma" w:hint="cs"/>
                <w:sz w:val="20"/>
                <w:szCs w:val="20"/>
                <w:rtl/>
              </w:rPr>
              <w:t xml:space="preserve"> إلا أن وجهة النظر هذه قد جرى مراجعتها في السنوات الأخيرة. واتجه التفكير نحو تفسير ارتباطي أكثر.</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sz w:val="20"/>
                <w:szCs w:val="20"/>
                <w:rtl/>
              </w:rPr>
              <w:t>قد فشل هل في بلورة نظرية شاملة لتفسير التعلم , في حين أنه كان الملهم للكثير من الأبحاث, وساهم في بناء نظام للحقائق التجريبية.</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b/>
                <w:bCs/>
                <w:sz w:val="20"/>
                <w:szCs w:val="20"/>
                <w:rtl/>
              </w:rPr>
              <w:t> </w:t>
            </w:r>
          </w:p>
          <w:p w:rsidR="000B3C94" w:rsidRPr="000B3C94" w:rsidRDefault="000B3C94" w:rsidP="00370B91">
            <w:pPr>
              <w:spacing w:after="0"/>
              <w:rPr>
                <w:rFonts w:ascii="Times New Roman" w:eastAsia="Times New Roman" w:hAnsi="Times New Roman" w:cs="Times New Roman"/>
                <w:sz w:val="24"/>
                <w:szCs w:val="24"/>
                <w:rtl/>
              </w:rPr>
            </w:pPr>
            <w:r w:rsidRPr="000B3C94">
              <w:rPr>
                <w:rFonts w:ascii="Tahoma" w:eastAsia="Times New Roman" w:hAnsi="Tahoma" w:cs="Tahoma" w:hint="cs"/>
                <w:b/>
                <w:bCs/>
                <w:sz w:val="20"/>
                <w:szCs w:val="20"/>
                <w:rtl/>
              </w:rPr>
              <w:t xml:space="preserve">المراجع: </w:t>
            </w:r>
          </w:p>
          <w:p w:rsidR="000B3C94" w:rsidRPr="000B3C94" w:rsidRDefault="000B3C94" w:rsidP="00370B91">
            <w:pPr>
              <w:spacing w:after="0"/>
              <w:ind w:left="720" w:hanging="360"/>
              <w:rPr>
                <w:rFonts w:ascii="Times New Roman" w:eastAsia="Times New Roman" w:hAnsi="Times New Roman" w:cs="Times New Roman"/>
                <w:sz w:val="24"/>
                <w:szCs w:val="24"/>
                <w:rtl/>
              </w:rPr>
            </w:pPr>
            <w:r w:rsidRPr="000B3C94">
              <w:rPr>
                <w:rFonts w:ascii="Tahoma" w:eastAsia="Times New Roman" w:hAnsi="Tahoma" w:cs="Tahoma"/>
                <w:sz w:val="20"/>
                <w:szCs w:val="20"/>
                <w:rtl/>
              </w:rPr>
              <w:t>1.</w:t>
            </w:r>
            <w:r w:rsidRPr="000B3C94">
              <w:rPr>
                <w:rFonts w:ascii="Times New Roman" w:eastAsia="Times New Roman" w:hAnsi="Times New Roman" w:cs="Times New Roman"/>
                <w:sz w:val="14"/>
                <w:szCs w:val="14"/>
                <w:rtl/>
              </w:rPr>
              <w:t xml:space="preserve">      </w:t>
            </w:r>
            <w:proofErr w:type="spellStart"/>
            <w:r w:rsidRPr="000B3C94">
              <w:rPr>
                <w:rFonts w:ascii="Tahoma" w:eastAsia="Times New Roman" w:hAnsi="Tahoma" w:cs="Tahoma" w:hint="cs"/>
                <w:sz w:val="20"/>
                <w:szCs w:val="20"/>
                <w:rtl/>
              </w:rPr>
              <w:t>الزغول</w:t>
            </w:r>
            <w:proofErr w:type="spellEnd"/>
            <w:r w:rsidRPr="000B3C94">
              <w:rPr>
                <w:rFonts w:ascii="Tahoma" w:eastAsia="Times New Roman" w:hAnsi="Tahoma" w:cs="Tahoma" w:hint="cs"/>
                <w:sz w:val="20"/>
                <w:szCs w:val="20"/>
                <w:rtl/>
              </w:rPr>
              <w:t>, عماد: نظريات التعلم. دار الشروق, عمان- الأردن, 2003م.</w:t>
            </w:r>
          </w:p>
          <w:p w:rsidR="000B3C94" w:rsidRPr="000B3C94" w:rsidRDefault="000B3C94" w:rsidP="00370B91">
            <w:pPr>
              <w:spacing w:after="0"/>
              <w:ind w:left="720" w:hanging="360"/>
              <w:rPr>
                <w:rFonts w:ascii="Times New Roman" w:eastAsia="Times New Roman" w:hAnsi="Times New Roman" w:cs="Times New Roman"/>
                <w:sz w:val="24"/>
                <w:szCs w:val="24"/>
                <w:rtl/>
              </w:rPr>
            </w:pPr>
            <w:r w:rsidRPr="000B3C94">
              <w:rPr>
                <w:rFonts w:ascii="Tahoma" w:eastAsia="Times New Roman" w:hAnsi="Tahoma" w:cs="Tahoma"/>
                <w:sz w:val="20"/>
                <w:szCs w:val="20"/>
                <w:rtl/>
              </w:rPr>
              <w:t>2.</w:t>
            </w:r>
            <w:r w:rsidRPr="000B3C94">
              <w:rPr>
                <w:rFonts w:ascii="Times New Roman" w:eastAsia="Times New Roman" w:hAnsi="Times New Roman" w:cs="Times New Roman"/>
                <w:sz w:val="14"/>
                <w:szCs w:val="14"/>
                <w:rtl/>
              </w:rPr>
              <w:t xml:space="preserve">      </w:t>
            </w:r>
            <w:r w:rsidRPr="000B3C94">
              <w:rPr>
                <w:rFonts w:ascii="Tahoma" w:eastAsia="Times New Roman" w:hAnsi="Tahoma" w:cs="Tahoma" w:hint="cs"/>
                <w:sz w:val="20"/>
                <w:szCs w:val="20"/>
                <w:rtl/>
              </w:rPr>
              <w:t>منصور, علي: التعلم ونظرياته. مديرية الكتب والمطبوعات الجامعية, منشورات جامعة تشرين, اللاذقية, 1421هـ-2001م.</w:t>
            </w:r>
          </w:p>
          <w:p w:rsidR="000B3C94" w:rsidRDefault="000B3C94" w:rsidP="00370B91">
            <w:pPr>
              <w:spacing w:after="0"/>
              <w:ind w:left="720" w:hanging="360"/>
              <w:rPr>
                <w:rFonts w:ascii="Times New Roman" w:eastAsia="Times New Roman" w:hAnsi="Times New Roman" w:cs="Times New Roman" w:hint="cs"/>
                <w:sz w:val="24"/>
                <w:szCs w:val="24"/>
                <w:rtl/>
              </w:rPr>
            </w:pPr>
            <w:r w:rsidRPr="000B3C94">
              <w:rPr>
                <w:rFonts w:ascii="Tahoma" w:eastAsia="Times New Roman" w:hAnsi="Tahoma" w:cs="Tahoma"/>
                <w:sz w:val="20"/>
                <w:szCs w:val="20"/>
                <w:rtl/>
              </w:rPr>
              <w:t>3.</w:t>
            </w:r>
            <w:r w:rsidRPr="000B3C94">
              <w:rPr>
                <w:rFonts w:ascii="Times New Roman" w:eastAsia="Times New Roman" w:hAnsi="Times New Roman" w:cs="Times New Roman"/>
                <w:sz w:val="14"/>
                <w:szCs w:val="14"/>
                <w:rtl/>
              </w:rPr>
              <w:t xml:space="preserve">      </w:t>
            </w:r>
            <w:proofErr w:type="spellStart"/>
            <w:r w:rsidRPr="000B3C94">
              <w:rPr>
                <w:rFonts w:ascii="Tahoma" w:eastAsia="Times New Roman" w:hAnsi="Tahoma" w:cs="Tahoma" w:hint="cs"/>
                <w:sz w:val="20"/>
                <w:szCs w:val="20"/>
                <w:rtl/>
              </w:rPr>
              <w:t>غازدا</w:t>
            </w:r>
            <w:proofErr w:type="spellEnd"/>
            <w:r w:rsidRPr="000B3C94">
              <w:rPr>
                <w:rFonts w:ascii="Tahoma" w:eastAsia="Times New Roman" w:hAnsi="Tahoma" w:cs="Tahoma" w:hint="cs"/>
                <w:sz w:val="20"/>
                <w:szCs w:val="20"/>
                <w:rtl/>
              </w:rPr>
              <w:t>, جورج وآخرون: نظريات التعلم دراسة مقارنة. عالم المعرفة, الكويت, 1407هـ- 1986م. سلسلة عالم المعرفة, العدد 108.</w:t>
            </w:r>
          </w:p>
          <w:p w:rsidR="000B3C94" w:rsidRPr="000B3C94" w:rsidRDefault="00024441" w:rsidP="00370B91">
            <w:pPr>
              <w:spacing w:after="0"/>
              <w:ind w:left="720" w:hanging="36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4- موقع دورة مدرب إيلاف ترين المعتمد</w:t>
            </w:r>
          </w:p>
        </w:tc>
      </w:tr>
    </w:tbl>
    <w:p w:rsidR="00981020" w:rsidRPr="000B3C94" w:rsidRDefault="00981020" w:rsidP="00370B91"/>
    <w:sectPr w:rsidR="00981020" w:rsidRPr="000B3C94" w:rsidSect="00FD0EE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defaultTabStop w:val="720"/>
  <w:characterSpacingControl w:val="doNotCompress"/>
  <w:compat/>
  <w:rsids>
    <w:rsidRoot w:val="000B3C94"/>
    <w:rsid w:val="00024441"/>
    <w:rsid w:val="000B3C94"/>
    <w:rsid w:val="00370B91"/>
    <w:rsid w:val="004D1D23"/>
    <w:rsid w:val="0051665C"/>
    <w:rsid w:val="00981020"/>
    <w:rsid w:val="00FD0E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2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3C9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B3C94"/>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7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705</Words>
  <Characters>4023</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Compume</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c:creator>
  <cp:keywords/>
  <dc:description/>
  <cp:lastModifiedBy>FG</cp:lastModifiedBy>
  <cp:revision>1</cp:revision>
  <dcterms:created xsi:type="dcterms:W3CDTF">2013-04-11T04:03:00Z</dcterms:created>
  <dcterms:modified xsi:type="dcterms:W3CDTF">2013-04-11T06:51:00Z</dcterms:modified>
</cp:coreProperties>
</file>