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DF" w:rsidRPr="00A21ADF" w:rsidRDefault="00A21ADF" w:rsidP="00A21ADF">
      <w:pPr>
        <w:bidi w:val="0"/>
        <w:spacing w:before="300" w:after="0" w:line="240" w:lineRule="auto"/>
        <w:rPr>
          <w:rFonts w:ascii="Times New Roman" w:eastAsia="Times New Roman" w:hAnsi="Times New Roman" w:cs="Times New Roman"/>
          <w:b/>
          <w:bCs/>
          <w:color w:val="336699"/>
          <w:sz w:val="27"/>
          <w:szCs w:val="27"/>
        </w:rPr>
      </w:pPr>
      <w:r w:rsidRPr="00A21ADF">
        <w:rPr>
          <w:rFonts w:ascii="Times New Roman" w:eastAsia="Times New Roman" w:hAnsi="Times New Roman" w:cs="Times New Roman"/>
          <w:b/>
          <w:bCs/>
          <w:color w:val="336699"/>
          <w:sz w:val="27"/>
          <w:szCs w:val="27"/>
        </w:rPr>
        <w:t>Pancreatitis</w:t>
      </w:r>
    </w:p>
    <w:p w:rsidR="00A21ADF" w:rsidRPr="00A21ADF" w:rsidRDefault="00A21ADF" w:rsidP="00A21ADF">
      <w:pPr>
        <w:bidi w:val="0"/>
        <w:spacing w:before="300"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w:t>
      </w:r>
    </w:p>
    <w:p w:rsidR="00A21ADF" w:rsidRPr="00A21ADF" w:rsidRDefault="00A21ADF" w:rsidP="00A21ADF">
      <w:pPr>
        <w:bidi w:val="0"/>
        <w:spacing w:before="300"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w:t>
      </w:r>
    </w:p>
    <w:p w:rsidR="00A21ADF" w:rsidRPr="00A21ADF" w:rsidRDefault="00A21ADF" w:rsidP="00A21ADF">
      <w:pPr>
        <w:bidi w:val="0"/>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1" name="Icon85038"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38"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7" w:history="1">
        <w:r w:rsidRPr="00A21ADF">
          <w:rPr>
            <w:rFonts w:ascii="Times New Roman" w:eastAsia="Times New Roman" w:hAnsi="Times New Roman" w:cs="Times New Roman"/>
            <w:color w:val="3F5373"/>
            <w:sz w:val="24"/>
            <w:szCs w:val="24"/>
            <w:u w:val="single"/>
          </w:rPr>
          <w:t>Nutrition-Focused Physical Findings</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No aspects of outward physical appearance are unique to pancreatitis, but physical assessment should include steps to assess overall nutritional status, </w:t>
      </w:r>
      <w:hyperlink r:id="rId8" w:history="1">
        <w:r w:rsidRPr="00A21ADF">
          <w:rPr>
            <w:rFonts w:ascii="Times New Roman" w:eastAsia="Times New Roman" w:hAnsi="Times New Roman" w:cs="Times New Roman"/>
            <w:color w:val="0000FF"/>
            <w:sz w:val="24"/>
            <w:szCs w:val="24"/>
            <w:u w:val="single"/>
          </w:rPr>
          <w:t>malnutrition</w:t>
        </w:r>
      </w:hyperlink>
      <w:r w:rsidRPr="00A21ADF">
        <w:rPr>
          <w:rFonts w:ascii="Times New Roman" w:eastAsia="Times New Roman" w:hAnsi="Times New Roman" w:cs="Times New Roman"/>
          <w:sz w:val="24"/>
          <w:szCs w:val="24"/>
        </w:rPr>
        <w:t>, and micronutrient deficiency. This assessment is especially pertinent for individuals with chronic pancreatitis.</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Abdominal physical assessment may include the following:</w:t>
      </w:r>
    </w:p>
    <w:p w:rsidR="00A21ADF" w:rsidRPr="00A21ADF" w:rsidRDefault="00A21ADF" w:rsidP="00A21AD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Inspection: Color, contour, muscle development, wounds, feeding devices, and </w:t>
      </w:r>
      <w:proofErr w:type="spellStart"/>
      <w:r w:rsidRPr="00A21ADF">
        <w:rPr>
          <w:rFonts w:ascii="Times New Roman" w:eastAsia="Times New Roman" w:hAnsi="Times New Roman" w:cs="Times New Roman"/>
          <w:sz w:val="24"/>
          <w:szCs w:val="24"/>
        </w:rPr>
        <w:t>ostomies</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Auscultation: Bowel sounds </w:t>
      </w:r>
    </w:p>
    <w:p w:rsidR="00A21ADF" w:rsidRPr="00A21ADF" w:rsidRDefault="00A21ADF" w:rsidP="00A21AD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Percussion: </w:t>
      </w:r>
      <w:proofErr w:type="spellStart"/>
      <w:r w:rsidRPr="00A21ADF">
        <w:rPr>
          <w:rFonts w:ascii="Times New Roman" w:eastAsia="Times New Roman" w:hAnsi="Times New Roman" w:cs="Times New Roman"/>
          <w:sz w:val="24"/>
          <w:szCs w:val="24"/>
        </w:rPr>
        <w:t>Tympany</w:t>
      </w:r>
      <w:proofErr w:type="spellEnd"/>
      <w:r w:rsidRPr="00A21ADF">
        <w:rPr>
          <w:rFonts w:ascii="Times New Roman" w:eastAsia="Times New Roman" w:hAnsi="Times New Roman" w:cs="Times New Roman"/>
          <w:sz w:val="24"/>
          <w:szCs w:val="24"/>
        </w:rPr>
        <w:t xml:space="preserve">, dullness, density of abdominal contents </w:t>
      </w:r>
    </w:p>
    <w:p w:rsidR="00A21ADF" w:rsidRPr="00A21ADF" w:rsidRDefault="00A21ADF" w:rsidP="00A21AD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Palpation: Texture, temperature, identification/location of organs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Physical assessment for micronutrient deficiency may include the following:</w:t>
      </w:r>
    </w:p>
    <w:p w:rsidR="00A21ADF" w:rsidRPr="00A21ADF" w:rsidRDefault="00A21ADF" w:rsidP="00A21ADF">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Inspection: Color, texture for hair, eyes, nails, skin, oral mucosa </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2" name="Icon85054"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54"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9" w:history="1">
        <w:r w:rsidRPr="00A21ADF">
          <w:rPr>
            <w:rFonts w:ascii="Times New Roman" w:eastAsia="Times New Roman" w:hAnsi="Times New Roman" w:cs="Times New Roman"/>
            <w:color w:val="3F5373"/>
            <w:sz w:val="24"/>
            <w:szCs w:val="24"/>
            <w:u w:val="single"/>
          </w:rPr>
          <w:t>Fluid Needs or Limits</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Unless other </w:t>
      </w:r>
      <w:proofErr w:type="spellStart"/>
      <w:r w:rsidRPr="00A21ADF">
        <w:rPr>
          <w:rFonts w:ascii="Times New Roman" w:eastAsia="Times New Roman" w:hAnsi="Times New Roman" w:cs="Times New Roman"/>
          <w:sz w:val="24"/>
          <w:szCs w:val="24"/>
        </w:rPr>
        <w:t>comorbid</w:t>
      </w:r>
      <w:proofErr w:type="spellEnd"/>
      <w:r w:rsidRPr="00A21ADF">
        <w:rPr>
          <w:rFonts w:ascii="Times New Roman" w:eastAsia="Times New Roman" w:hAnsi="Times New Roman" w:cs="Times New Roman"/>
          <w:sz w:val="24"/>
          <w:szCs w:val="24"/>
        </w:rPr>
        <w:t xml:space="preserve"> conditions exist (</w:t>
      </w:r>
      <w:proofErr w:type="spellStart"/>
      <w:r w:rsidRPr="00A21ADF">
        <w:rPr>
          <w:rFonts w:ascii="Times New Roman" w:eastAsia="Times New Roman" w:hAnsi="Times New Roman" w:cs="Times New Roman"/>
          <w:sz w:val="24"/>
          <w:szCs w:val="24"/>
        </w:rPr>
        <w:t>eg</w:t>
      </w:r>
      <w:proofErr w:type="spellEnd"/>
      <w:r w:rsidRPr="00A21ADF">
        <w:rPr>
          <w:rFonts w:ascii="Times New Roman" w:eastAsia="Times New Roman" w:hAnsi="Times New Roman" w:cs="Times New Roman"/>
          <w:sz w:val="24"/>
          <w:szCs w:val="24"/>
        </w:rPr>
        <w:t>, renal or liver failure, septic shock, etc.), fluid intake and status are similar to that for normal healthy adults.</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Estimation of fluid requirements:</w:t>
      </w:r>
    </w:p>
    <w:p w:rsidR="00A21ADF" w:rsidRPr="00A21ADF" w:rsidRDefault="00A21ADF" w:rsidP="00A21AD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Method 1 (based on energy intake): 1 </w:t>
      </w:r>
      <w:proofErr w:type="spellStart"/>
      <w:r w:rsidRPr="00A21ADF">
        <w:rPr>
          <w:rFonts w:ascii="Times New Roman" w:eastAsia="Times New Roman" w:hAnsi="Times New Roman" w:cs="Times New Roman"/>
          <w:sz w:val="24"/>
          <w:szCs w:val="24"/>
        </w:rPr>
        <w:t>mL</w:t>
      </w:r>
      <w:proofErr w:type="spellEnd"/>
      <w:r w:rsidRPr="00A21ADF">
        <w:rPr>
          <w:rFonts w:ascii="Times New Roman" w:eastAsia="Times New Roman" w:hAnsi="Times New Roman" w:cs="Times New Roman"/>
          <w:sz w:val="24"/>
          <w:szCs w:val="24"/>
        </w:rPr>
        <w:t xml:space="preserve"> fluid per kcal </w:t>
      </w:r>
    </w:p>
    <w:p w:rsidR="00A21ADF" w:rsidRPr="00A21ADF" w:rsidRDefault="00A21ADF" w:rsidP="00A21AD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Method 2 (based on body weight): </w:t>
      </w:r>
    </w:p>
    <w:tbl>
      <w:tblPr>
        <w:tblW w:w="0" w:type="dxa"/>
        <w:tblCellSpacing w:w="7" w:type="dxa"/>
        <w:tblBorders>
          <w:top w:val="single" w:sz="6" w:space="0" w:color="DADADA"/>
          <w:left w:val="single" w:sz="6" w:space="0" w:color="DADADA"/>
          <w:right w:val="single" w:sz="6" w:space="0" w:color="DADADA"/>
        </w:tblBorders>
        <w:tblCellMar>
          <w:top w:w="15" w:type="dxa"/>
          <w:left w:w="15" w:type="dxa"/>
          <w:bottom w:w="15" w:type="dxa"/>
          <w:right w:w="15" w:type="dxa"/>
        </w:tblCellMar>
        <w:tblLook w:val="04A0"/>
      </w:tblPr>
      <w:tblGrid>
        <w:gridCol w:w="2506"/>
        <w:gridCol w:w="1773"/>
      </w:tblGrid>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b/>
                <w:bCs/>
                <w:sz w:val="24"/>
                <w:szCs w:val="24"/>
              </w:rPr>
              <w:t>Age</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b/>
                <w:bCs/>
                <w:sz w:val="24"/>
                <w:szCs w:val="24"/>
              </w:rPr>
              <w:t>Amount of Fluid</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Young adult, 16-30 years</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35-40 </w:t>
            </w:r>
            <w:proofErr w:type="spellStart"/>
            <w:r w:rsidRPr="00A21ADF">
              <w:rPr>
                <w:rFonts w:ascii="Times New Roman" w:eastAsia="Times New Roman" w:hAnsi="Times New Roman" w:cs="Times New Roman"/>
                <w:sz w:val="24"/>
                <w:szCs w:val="24"/>
              </w:rPr>
              <w:t>mL</w:t>
            </w:r>
            <w:proofErr w:type="spellEnd"/>
            <w:r w:rsidRPr="00A21ADF">
              <w:rPr>
                <w:rFonts w:ascii="Times New Roman" w:eastAsia="Times New Roman" w:hAnsi="Times New Roman" w:cs="Times New Roman"/>
                <w:sz w:val="24"/>
                <w:szCs w:val="24"/>
              </w:rPr>
              <w:t>/kg</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Average adult</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30-35 </w:t>
            </w:r>
            <w:proofErr w:type="spellStart"/>
            <w:r w:rsidRPr="00A21ADF">
              <w:rPr>
                <w:rFonts w:ascii="Times New Roman" w:eastAsia="Times New Roman" w:hAnsi="Times New Roman" w:cs="Times New Roman"/>
                <w:sz w:val="24"/>
                <w:szCs w:val="24"/>
              </w:rPr>
              <w:t>mL</w:t>
            </w:r>
            <w:proofErr w:type="spellEnd"/>
            <w:r w:rsidRPr="00A21ADF">
              <w:rPr>
                <w:rFonts w:ascii="Times New Roman" w:eastAsia="Times New Roman" w:hAnsi="Times New Roman" w:cs="Times New Roman"/>
                <w:sz w:val="24"/>
                <w:szCs w:val="24"/>
              </w:rPr>
              <w:t>/kg</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Adult 55-65 years</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30 </w:t>
            </w:r>
            <w:proofErr w:type="spellStart"/>
            <w:r w:rsidRPr="00A21ADF">
              <w:rPr>
                <w:rFonts w:ascii="Times New Roman" w:eastAsia="Times New Roman" w:hAnsi="Times New Roman" w:cs="Times New Roman"/>
                <w:sz w:val="24"/>
                <w:szCs w:val="24"/>
              </w:rPr>
              <w:t>mL</w:t>
            </w:r>
            <w:proofErr w:type="spellEnd"/>
            <w:r w:rsidRPr="00A21ADF">
              <w:rPr>
                <w:rFonts w:ascii="Times New Roman" w:eastAsia="Times New Roman" w:hAnsi="Times New Roman" w:cs="Times New Roman"/>
                <w:sz w:val="24"/>
                <w:szCs w:val="24"/>
              </w:rPr>
              <w:t>/kg</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Adult &gt;65 years</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25 </w:t>
            </w:r>
            <w:proofErr w:type="spellStart"/>
            <w:r w:rsidRPr="00A21ADF">
              <w:rPr>
                <w:rFonts w:ascii="Times New Roman" w:eastAsia="Times New Roman" w:hAnsi="Times New Roman" w:cs="Times New Roman"/>
                <w:sz w:val="24"/>
                <w:szCs w:val="24"/>
              </w:rPr>
              <w:t>mL</w:t>
            </w:r>
            <w:proofErr w:type="spellEnd"/>
            <w:r w:rsidRPr="00A21ADF">
              <w:rPr>
                <w:rFonts w:ascii="Times New Roman" w:eastAsia="Times New Roman" w:hAnsi="Times New Roman" w:cs="Times New Roman"/>
                <w:sz w:val="24"/>
                <w:szCs w:val="24"/>
              </w:rPr>
              <w:t>/kg</w:t>
            </w:r>
          </w:p>
        </w:tc>
      </w:tr>
    </w:tbl>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Keep in mind that fluids should be provided intravenously when a patient is ordered nothing by mouth (nil per </w:t>
      </w:r>
      <w:proofErr w:type="spellStart"/>
      <w:r w:rsidRPr="00A21ADF">
        <w:rPr>
          <w:rFonts w:ascii="Times New Roman" w:eastAsia="Times New Roman" w:hAnsi="Times New Roman" w:cs="Times New Roman"/>
          <w:sz w:val="24"/>
          <w:szCs w:val="24"/>
        </w:rPr>
        <w:t>os</w:t>
      </w:r>
      <w:proofErr w:type="spellEnd"/>
      <w:r w:rsidRPr="00A21ADF">
        <w:rPr>
          <w:rFonts w:ascii="Times New Roman" w:eastAsia="Times New Roman" w:hAnsi="Times New Roman" w:cs="Times New Roman"/>
          <w:sz w:val="24"/>
          <w:szCs w:val="24"/>
        </w:rPr>
        <w:t xml:space="preserve">, or NPO). Appropriate fluids may be given via total </w:t>
      </w: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nutrition or within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feedings (see </w:t>
      </w:r>
      <w:hyperlink r:id="rId10" w:history="1">
        <w:r w:rsidRPr="00A21ADF">
          <w:rPr>
            <w:rFonts w:ascii="Times New Roman" w:eastAsia="Times New Roman" w:hAnsi="Times New Roman" w:cs="Times New Roman"/>
            <w:color w:val="0000FF"/>
            <w:sz w:val="24"/>
            <w:szCs w:val="24"/>
            <w:u w:val="single"/>
          </w:rPr>
          <w:t>Pancreatitis Nutrition Support</w:t>
        </w:r>
      </w:hyperlink>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The following measures of fluid status should be monitored as often as deemed necessary by the primary health care team:</w:t>
      </w:r>
    </w:p>
    <w:p w:rsidR="00A21ADF" w:rsidRPr="00A21ADF" w:rsidRDefault="00A21ADF" w:rsidP="00A21ADF">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lastRenderedPageBreak/>
        <w:t>Laboratory parameters (</w:t>
      </w:r>
      <w:proofErr w:type="spellStart"/>
      <w:r w:rsidRPr="00A21ADF">
        <w:rPr>
          <w:rFonts w:ascii="Times New Roman" w:eastAsia="Times New Roman" w:hAnsi="Times New Roman" w:cs="Times New Roman"/>
          <w:sz w:val="24"/>
          <w:szCs w:val="24"/>
        </w:rPr>
        <w:t>eg</w:t>
      </w:r>
      <w:proofErr w:type="spellEnd"/>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t>eletrolytes</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Clinical observations (edema, dehydration) </w:t>
      </w:r>
    </w:p>
    <w:p w:rsidR="00A21ADF" w:rsidRPr="00A21ADF" w:rsidRDefault="00A21ADF" w:rsidP="00A21ADF">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Weight fluctuations </w:t>
      </w:r>
    </w:p>
    <w:p w:rsidR="00A21ADF" w:rsidRPr="00A21ADF" w:rsidRDefault="00A21ADF" w:rsidP="00A21ADF">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Intake and output records </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3" name="Icon85064"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64"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1" w:history="1">
        <w:r w:rsidRPr="00A21ADF">
          <w:rPr>
            <w:rFonts w:ascii="Times New Roman" w:eastAsia="Times New Roman" w:hAnsi="Times New Roman" w:cs="Times New Roman"/>
            <w:color w:val="3F5373"/>
            <w:sz w:val="24"/>
            <w:szCs w:val="24"/>
            <w:u w:val="single"/>
          </w:rPr>
          <w:t>Nutrient Exceptions to Dietary Reference Intake (DRI)</w:t>
        </w:r>
      </w:hyperlink>
    </w:p>
    <w:p w:rsidR="00A21ADF" w:rsidRPr="00A21ADF" w:rsidRDefault="00A21ADF" w:rsidP="00A21ADF">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Vitamin and mineral requirements should be met with appropriate oral,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or </w:t>
      </w: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feedings. </w:t>
      </w:r>
    </w:p>
    <w:p w:rsidR="00A21ADF" w:rsidRPr="00A21ADF" w:rsidRDefault="00A21ADF" w:rsidP="00A21ADF">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Oral nutrition should be supplemented with a standard multivitamin/mineral formulation until oral intake is adequate to meet all nutrition needs. Some individuals may need higher amounts of antioxidants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Quilliott</w:t>
      </w:r>
      <w:proofErr w:type="spellEnd"/>
      <w:r w:rsidRPr="00A21ADF">
        <w:rPr>
          <w:rFonts w:ascii="Times New Roman" w:eastAsia="Times New Roman" w:hAnsi="Times New Roman" w:cs="Times New Roman"/>
          <w:color w:val="3F5474"/>
          <w:sz w:val="24"/>
          <w:szCs w:val="24"/>
          <w:u w:val="single"/>
        </w:rPr>
        <w:t>, 2005</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provided in sufficient quantities with polymeric formulas should meet Dietary Reference Intakes unless volume or total energy is restricted. Additional supplementation may be needed in cases where severe malnutrition is evident or specific deficiencies can be determined. </w:t>
      </w:r>
    </w:p>
    <w:p w:rsidR="00A21ADF" w:rsidRPr="00A21ADF" w:rsidRDefault="00A21ADF" w:rsidP="00A21ADF">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Total </w:t>
      </w: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nutrition should include standard multivitamin and trace mineral infusions unless otherwise contraindicated by specific patient factors. </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4" name="Icon85041"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41"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2" w:history="1">
        <w:r w:rsidRPr="00A21ADF">
          <w:rPr>
            <w:rFonts w:ascii="Times New Roman" w:eastAsia="Times New Roman" w:hAnsi="Times New Roman" w:cs="Times New Roman"/>
            <w:color w:val="3F5373"/>
            <w:sz w:val="24"/>
            <w:szCs w:val="24"/>
            <w:u w:val="single"/>
          </w:rPr>
          <w:t>Client History</w:t>
        </w:r>
      </w:hyperlink>
    </w:p>
    <w:p w:rsidR="00A21ADF" w:rsidRPr="00A21ADF" w:rsidRDefault="00A21ADF" w:rsidP="00A21ADF">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Food history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Usual food intake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24-hour recall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Specific food intolerances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Alcohol intake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Supplement use (including vitamins and minerals) </w:t>
      </w:r>
    </w:p>
    <w:p w:rsidR="00A21ADF" w:rsidRPr="00A21ADF" w:rsidRDefault="00A21ADF" w:rsidP="00A21ADF">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Lifestyle history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Alcohol intake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Drug use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Smoking history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Exercise history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Social support </w:t>
      </w:r>
    </w:p>
    <w:p w:rsidR="00A21ADF" w:rsidRPr="00A21ADF" w:rsidRDefault="00A21ADF" w:rsidP="00A21ADF">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Medication history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Pain medications </w:t>
      </w:r>
    </w:p>
    <w:p w:rsidR="00A21ADF" w:rsidRPr="00A21ADF" w:rsidRDefault="00A21ADF" w:rsidP="00A21ADF">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Pancreatic enzyme replacement </w:t>
      </w:r>
    </w:p>
    <w:p w:rsidR="00A21ADF" w:rsidRPr="00A21ADF" w:rsidRDefault="00A21ADF" w:rsidP="00A21ADF">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Past medical and surgical history </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5" name="Icon85039"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39"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3" w:history="1">
        <w:r w:rsidRPr="00A21ADF">
          <w:rPr>
            <w:rFonts w:ascii="Times New Roman" w:eastAsia="Times New Roman" w:hAnsi="Times New Roman" w:cs="Times New Roman"/>
            <w:color w:val="3F5373"/>
            <w:sz w:val="24"/>
            <w:szCs w:val="24"/>
            <w:u w:val="single"/>
          </w:rPr>
          <w:t>Biochemical Data, Medical Tests and Procedures</w:t>
        </w:r>
      </w:hyperlink>
    </w:p>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To diagnose pancreatitis, perform the following laboratory tests:</w:t>
      </w:r>
    </w:p>
    <w:p w:rsidR="00A21ADF" w:rsidRPr="00A21ADF" w:rsidRDefault="00A21ADF" w:rsidP="00A21ADF">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White blood cell count </w:t>
      </w:r>
    </w:p>
    <w:p w:rsidR="00A21ADF" w:rsidRPr="00A21ADF" w:rsidRDefault="00A21ADF" w:rsidP="00A21ADF">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Serum glucose </w:t>
      </w:r>
    </w:p>
    <w:p w:rsidR="00A21ADF" w:rsidRPr="00A21ADF" w:rsidRDefault="00A21ADF" w:rsidP="00A21ADF">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Serum lipase </w:t>
      </w:r>
    </w:p>
    <w:p w:rsidR="00A21ADF" w:rsidRPr="00A21ADF" w:rsidRDefault="00A21ADF" w:rsidP="00A21ADF">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Amylase </w:t>
      </w:r>
    </w:p>
    <w:p w:rsidR="00A21ADF" w:rsidRPr="00A21ADF" w:rsidRDefault="00A21ADF" w:rsidP="00A21ADF">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Lactic </w:t>
      </w:r>
      <w:proofErr w:type="spellStart"/>
      <w:r w:rsidRPr="00A21ADF">
        <w:rPr>
          <w:rFonts w:ascii="Times New Roman" w:eastAsia="Times New Roman" w:hAnsi="Times New Roman" w:cs="Times New Roman"/>
          <w:sz w:val="24"/>
          <w:szCs w:val="24"/>
        </w:rPr>
        <w:t>dehydrogenase</w:t>
      </w:r>
      <w:proofErr w:type="spellEnd"/>
      <w:r w:rsidRPr="00A21ADF">
        <w:rPr>
          <w:rFonts w:ascii="Times New Roman" w:eastAsia="Times New Roman" w:hAnsi="Times New Roman" w:cs="Times New Roman"/>
          <w:sz w:val="24"/>
          <w:szCs w:val="24"/>
        </w:rPr>
        <w:t xml:space="preserve"> (LDH) </w:t>
      </w:r>
    </w:p>
    <w:p w:rsidR="00A21ADF" w:rsidRPr="00A21ADF" w:rsidRDefault="00A21ADF" w:rsidP="00A21ADF">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Aspartate</w:t>
      </w:r>
      <w:proofErr w:type="spellEnd"/>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t>aminotransferase</w:t>
      </w:r>
      <w:proofErr w:type="spellEnd"/>
      <w:r w:rsidRPr="00A21ADF">
        <w:rPr>
          <w:rFonts w:ascii="Times New Roman" w:eastAsia="Times New Roman" w:hAnsi="Times New Roman" w:cs="Times New Roman"/>
          <w:sz w:val="24"/>
          <w:szCs w:val="24"/>
        </w:rPr>
        <w:t xml:space="preserve"> (AAST) </w:t>
      </w:r>
    </w:p>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The degree of inflammation (and thus the severity of the disease) may be assessed by the following:</w:t>
      </w:r>
    </w:p>
    <w:p w:rsidR="00A21ADF" w:rsidRPr="00A21ADF" w:rsidRDefault="00A21ADF" w:rsidP="00A21ADF">
      <w:pPr>
        <w:numPr>
          <w:ilvl w:val="0"/>
          <w:numId w:val="8"/>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lastRenderedPageBreak/>
        <w:t xml:space="preserve">C-reactive protein </w:t>
      </w:r>
    </w:p>
    <w:p w:rsidR="00A21ADF" w:rsidRPr="00A21ADF" w:rsidRDefault="00A21ADF" w:rsidP="00A21ADF">
      <w:pPr>
        <w:numPr>
          <w:ilvl w:val="0"/>
          <w:numId w:val="8"/>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Evaluation using </w:t>
      </w:r>
      <w:proofErr w:type="spellStart"/>
      <w:r w:rsidRPr="00A21ADF">
        <w:rPr>
          <w:rFonts w:ascii="Times New Roman" w:eastAsia="Times New Roman" w:hAnsi="Times New Roman" w:cs="Times New Roman"/>
          <w:sz w:val="24"/>
          <w:szCs w:val="24"/>
        </w:rPr>
        <w:t>Ranson’s</w:t>
      </w:r>
      <w:proofErr w:type="spellEnd"/>
      <w:r w:rsidRPr="00A21ADF">
        <w:rPr>
          <w:rFonts w:ascii="Times New Roman" w:eastAsia="Times New Roman" w:hAnsi="Times New Roman" w:cs="Times New Roman"/>
          <w:sz w:val="24"/>
          <w:szCs w:val="24"/>
        </w:rPr>
        <w:t xml:space="preserve"> criteria, Apache score or Computed Tomography Severity Index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It is also common practice to use a combination of criteria that distinguish the severity of the disease. Common criteria include </w:t>
      </w:r>
      <w:proofErr w:type="spellStart"/>
      <w:r w:rsidRPr="00A21ADF">
        <w:rPr>
          <w:rFonts w:ascii="Times New Roman" w:eastAsia="Times New Roman" w:hAnsi="Times New Roman" w:cs="Times New Roman"/>
          <w:sz w:val="24"/>
          <w:szCs w:val="24"/>
        </w:rPr>
        <w:t>Ranson’s</w:t>
      </w:r>
      <w:proofErr w:type="spellEnd"/>
      <w:r w:rsidRPr="00A21ADF">
        <w:rPr>
          <w:rFonts w:ascii="Times New Roman" w:eastAsia="Times New Roman" w:hAnsi="Times New Roman" w:cs="Times New Roman"/>
          <w:sz w:val="24"/>
          <w:szCs w:val="24"/>
        </w:rPr>
        <w:t xml:space="preserve"> criteria, Apache score, and the Computed Tomography Severity Index. </w:t>
      </w:r>
      <w:proofErr w:type="spellStart"/>
      <w:r w:rsidRPr="00A21ADF">
        <w:rPr>
          <w:rFonts w:ascii="Times New Roman" w:eastAsia="Times New Roman" w:hAnsi="Times New Roman" w:cs="Times New Roman"/>
          <w:sz w:val="24"/>
          <w:szCs w:val="24"/>
        </w:rPr>
        <w:t>Ranson’s</w:t>
      </w:r>
      <w:proofErr w:type="spellEnd"/>
      <w:r w:rsidRPr="00A21ADF">
        <w:rPr>
          <w:rFonts w:ascii="Times New Roman" w:eastAsia="Times New Roman" w:hAnsi="Times New Roman" w:cs="Times New Roman"/>
          <w:sz w:val="24"/>
          <w:szCs w:val="24"/>
        </w:rPr>
        <w:t xml:space="preserve"> criteria (</w:t>
      </w:r>
      <w:hyperlink r:id="rId14" w:history="1">
        <w:r w:rsidRPr="00A21ADF">
          <w:rPr>
            <w:rFonts w:ascii="Times New Roman" w:eastAsia="Times New Roman" w:hAnsi="Times New Roman" w:cs="Times New Roman"/>
            <w:color w:val="3F5474"/>
            <w:sz w:val="24"/>
            <w:szCs w:val="24"/>
            <w:u w:val="single"/>
          </w:rPr>
          <w:t>1977</w:t>
        </w:r>
      </w:hyperlink>
      <w:r w:rsidRPr="00A21ADF">
        <w:rPr>
          <w:rFonts w:ascii="Times New Roman" w:eastAsia="Times New Roman" w:hAnsi="Times New Roman" w:cs="Times New Roman"/>
          <w:sz w:val="24"/>
          <w:szCs w:val="24"/>
        </w:rPr>
        <w:t>) are as follows:</w:t>
      </w:r>
    </w:p>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Admission:</w:t>
      </w:r>
    </w:p>
    <w:p w:rsidR="00A21ADF" w:rsidRPr="00A21ADF" w:rsidRDefault="00A21ADF" w:rsidP="00A21ADF">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Age &gt;55 years </w:t>
      </w:r>
    </w:p>
    <w:p w:rsidR="00A21ADF" w:rsidRPr="00A21ADF" w:rsidRDefault="00A21ADF" w:rsidP="00A21ADF">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White blood cell count &gt;16,000/mm</w:t>
      </w:r>
      <w:r w:rsidRPr="00A21ADF">
        <w:rPr>
          <w:rFonts w:ascii="Times New Roman" w:eastAsia="Times New Roman" w:hAnsi="Times New Roman" w:cs="Times New Roman"/>
          <w:sz w:val="24"/>
          <w:szCs w:val="24"/>
          <w:vertAlign w:val="superscript"/>
        </w:rPr>
        <w:t>3</w:t>
      </w:r>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Blood glucose &gt;200 mg/</w:t>
      </w:r>
      <w:proofErr w:type="spellStart"/>
      <w:r w:rsidRPr="00A21ADF">
        <w:rPr>
          <w:rFonts w:ascii="Times New Roman" w:eastAsia="Times New Roman" w:hAnsi="Times New Roman" w:cs="Times New Roman"/>
          <w:sz w:val="24"/>
          <w:szCs w:val="24"/>
        </w:rPr>
        <w:t>dL</w:t>
      </w:r>
      <w:proofErr w:type="spellEnd"/>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t>especialy</w:t>
      </w:r>
      <w:proofErr w:type="spellEnd"/>
      <w:r w:rsidRPr="00A21ADF">
        <w:rPr>
          <w:rFonts w:ascii="Times New Roman" w:eastAsia="Times New Roman" w:hAnsi="Times New Roman" w:cs="Times New Roman"/>
          <w:sz w:val="24"/>
          <w:szCs w:val="24"/>
        </w:rPr>
        <w:t xml:space="preserve"> in </w:t>
      </w:r>
      <w:proofErr w:type="spellStart"/>
      <w:r w:rsidRPr="00A21ADF">
        <w:rPr>
          <w:rFonts w:ascii="Times New Roman" w:eastAsia="Times New Roman" w:hAnsi="Times New Roman" w:cs="Times New Roman"/>
          <w:sz w:val="24"/>
          <w:szCs w:val="24"/>
        </w:rPr>
        <w:t>nondiabetic</w:t>
      </w:r>
      <w:proofErr w:type="spellEnd"/>
      <w:r w:rsidRPr="00A21ADF">
        <w:rPr>
          <w:rFonts w:ascii="Times New Roman" w:eastAsia="Times New Roman" w:hAnsi="Times New Roman" w:cs="Times New Roman"/>
          <w:sz w:val="24"/>
          <w:szCs w:val="24"/>
        </w:rPr>
        <w:t xml:space="preserve"> patients) </w:t>
      </w:r>
    </w:p>
    <w:p w:rsidR="00A21ADF" w:rsidRPr="00A21ADF" w:rsidRDefault="00A21ADF" w:rsidP="00A21ADF">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LDH &gt;350 IU/L </w:t>
      </w:r>
    </w:p>
    <w:p w:rsidR="00A21ADF" w:rsidRPr="00A21ADF" w:rsidRDefault="00A21ADF" w:rsidP="00A21ADF">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AAST &gt;250 </w:t>
      </w:r>
    </w:p>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After initial 48-hour period:</w:t>
      </w:r>
    </w:p>
    <w:p w:rsidR="00A21ADF" w:rsidRPr="00A21ADF" w:rsidRDefault="00A21ADF" w:rsidP="00A21ADF">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Decrease in </w:t>
      </w:r>
      <w:proofErr w:type="spellStart"/>
      <w:r w:rsidRPr="00A21ADF">
        <w:rPr>
          <w:rFonts w:ascii="Times New Roman" w:eastAsia="Times New Roman" w:hAnsi="Times New Roman" w:cs="Times New Roman"/>
          <w:sz w:val="24"/>
          <w:szCs w:val="24"/>
        </w:rPr>
        <w:t>hematocrit</w:t>
      </w:r>
      <w:proofErr w:type="spellEnd"/>
      <w:r w:rsidRPr="00A21ADF">
        <w:rPr>
          <w:rFonts w:ascii="Times New Roman" w:eastAsia="Times New Roman" w:hAnsi="Times New Roman" w:cs="Times New Roman"/>
          <w:sz w:val="24"/>
          <w:szCs w:val="24"/>
        </w:rPr>
        <w:t xml:space="preserve"> by ≥10% </w:t>
      </w:r>
    </w:p>
    <w:p w:rsidR="00A21ADF" w:rsidRPr="00A21ADF" w:rsidRDefault="00A21ADF" w:rsidP="00A21ADF">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Increase in serum blood urea nitrogen by &gt;5 mg/</w:t>
      </w:r>
      <w:proofErr w:type="spellStart"/>
      <w:r w:rsidRPr="00A21ADF">
        <w:rPr>
          <w:rFonts w:ascii="Times New Roman" w:eastAsia="Times New Roman" w:hAnsi="Times New Roman" w:cs="Times New Roman"/>
          <w:sz w:val="24"/>
          <w:szCs w:val="24"/>
        </w:rPr>
        <w:t>dL</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pO</w:t>
      </w:r>
      <w:r w:rsidRPr="00A21ADF">
        <w:rPr>
          <w:rFonts w:ascii="Times New Roman" w:eastAsia="Times New Roman" w:hAnsi="Times New Roman" w:cs="Times New Roman"/>
          <w:sz w:val="24"/>
          <w:szCs w:val="24"/>
          <w:vertAlign w:val="subscript"/>
        </w:rPr>
        <w:t>2</w:t>
      </w:r>
      <w:r w:rsidRPr="00A21ADF">
        <w:rPr>
          <w:rFonts w:ascii="Times New Roman" w:eastAsia="Times New Roman" w:hAnsi="Times New Roman" w:cs="Times New Roman"/>
          <w:sz w:val="24"/>
          <w:szCs w:val="24"/>
        </w:rPr>
        <w:t xml:space="preserve"> of &lt;60 mm Hg </w:t>
      </w:r>
    </w:p>
    <w:p w:rsidR="00A21ADF" w:rsidRPr="00A21ADF" w:rsidRDefault="00A21ADF" w:rsidP="00A21ADF">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Base deficit &gt;4 </w:t>
      </w:r>
      <w:proofErr w:type="spellStart"/>
      <w:r w:rsidRPr="00A21ADF">
        <w:rPr>
          <w:rFonts w:ascii="Times New Roman" w:eastAsia="Times New Roman" w:hAnsi="Times New Roman" w:cs="Times New Roman"/>
          <w:sz w:val="24"/>
          <w:szCs w:val="24"/>
        </w:rPr>
        <w:t>mEq</w:t>
      </w:r>
      <w:proofErr w:type="spellEnd"/>
      <w:r w:rsidRPr="00A21ADF">
        <w:rPr>
          <w:rFonts w:ascii="Times New Roman" w:eastAsia="Times New Roman" w:hAnsi="Times New Roman" w:cs="Times New Roman"/>
          <w:sz w:val="24"/>
          <w:szCs w:val="24"/>
        </w:rPr>
        <w:t xml:space="preserve">/L </w:t>
      </w:r>
    </w:p>
    <w:p w:rsidR="00A21ADF" w:rsidRPr="00A21ADF" w:rsidRDefault="00A21ADF" w:rsidP="00A21ADF">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Fluid sequestration &gt;6 L </w:t>
      </w:r>
    </w:p>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To follow hydration and acid-base status, monitor the following:</w:t>
      </w:r>
    </w:p>
    <w:p w:rsidR="00A21ADF" w:rsidRPr="00A21ADF" w:rsidRDefault="00A21ADF" w:rsidP="00A21ADF">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Serum electrolytes </w:t>
      </w:r>
    </w:p>
    <w:p w:rsidR="00A21ADF" w:rsidRPr="00A21ADF" w:rsidRDefault="00A21ADF" w:rsidP="00A21ADF">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Arterial blood gases </w:t>
      </w:r>
    </w:p>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Other biochemical abnormalities may include the following:</w:t>
      </w:r>
    </w:p>
    <w:p w:rsidR="00A21ADF" w:rsidRPr="00A21ADF" w:rsidRDefault="00A21ADF" w:rsidP="00A21ADF">
      <w:pPr>
        <w:numPr>
          <w:ilvl w:val="0"/>
          <w:numId w:val="12"/>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Hypertriglyceridemia</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12"/>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Hypocalcemia</w:t>
      </w:r>
      <w:proofErr w:type="spellEnd"/>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Rettally</w:t>
      </w:r>
      <w:proofErr w:type="spellEnd"/>
      <w:r w:rsidRPr="00A21ADF">
        <w:rPr>
          <w:rFonts w:ascii="Times New Roman" w:eastAsia="Times New Roman" w:hAnsi="Times New Roman" w:cs="Times New Roman"/>
          <w:color w:val="3F5474"/>
          <w:sz w:val="24"/>
          <w:szCs w:val="24"/>
          <w:u w:val="single"/>
        </w:rPr>
        <w:t>, 2003</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p>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To determine presence of </w:t>
      </w:r>
      <w:proofErr w:type="spellStart"/>
      <w:r w:rsidRPr="00A21ADF">
        <w:rPr>
          <w:rFonts w:ascii="Times New Roman" w:eastAsia="Times New Roman" w:hAnsi="Times New Roman" w:cs="Times New Roman"/>
          <w:sz w:val="24"/>
          <w:szCs w:val="24"/>
        </w:rPr>
        <w:t>pseudocysts</w:t>
      </w:r>
      <w:proofErr w:type="spellEnd"/>
      <w:r w:rsidRPr="00A21ADF">
        <w:rPr>
          <w:rFonts w:ascii="Times New Roman" w:eastAsia="Times New Roman" w:hAnsi="Times New Roman" w:cs="Times New Roman"/>
          <w:sz w:val="24"/>
          <w:szCs w:val="24"/>
        </w:rPr>
        <w:t xml:space="preserve"> or necrosis, other diagnostic tests may include the following:</w:t>
      </w:r>
    </w:p>
    <w:p w:rsidR="00A21ADF" w:rsidRPr="00A21ADF" w:rsidRDefault="00A21ADF" w:rsidP="00A21ADF">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Computed tomography </w:t>
      </w:r>
    </w:p>
    <w:p w:rsidR="00A21ADF" w:rsidRPr="00A21ADF" w:rsidRDefault="00A21ADF" w:rsidP="00A21ADF">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Ultrasound </w:t>
      </w:r>
    </w:p>
    <w:p w:rsidR="00A21ADF" w:rsidRPr="00A21ADF" w:rsidRDefault="00A21ADF" w:rsidP="00A21ADF">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Endoscopic retrograde </w:t>
      </w:r>
      <w:proofErr w:type="spellStart"/>
      <w:r w:rsidRPr="00A21ADF">
        <w:rPr>
          <w:rFonts w:ascii="Times New Roman" w:eastAsia="Times New Roman" w:hAnsi="Times New Roman" w:cs="Times New Roman"/>
          <w:sz w:val="24"/>
          <w:szCs w:val="24"/>
        </w:rPr>
        <w:t>cholangiopancreatography</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I</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6" name="Icon85040"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40"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5" w:history="1">
        <w:r w:rsidRPr="00A21ADF">
          <w:rPr>
            <w:rFonts w:ascii="Times New Roman" w:eastAsia="Times New Roman" w:hAnsi="Times New Roman" w:cs="Times New Roman"/>
            <w:color w:val="3F5373"/>
            <w:sz w:val="24"/>
            <w:szCs w:val="24"/>
            <w:u w:val="single"/>
          </w:rPr>
          <w:t>Laboratory</w:t>
        </w:r>
      </w:hyperlink>
    </w:p>
    <w:p w:rsidR="00A21ADF" w:rsidRPr="00A21ADF" w:rsidRDefault="00A21ADF" w:rsidP="00A21ADF">
      <w:pPr>
        <w:bidi w:val="0"/>
        <w:spacing w:before="100" w:beforeAutospacing="1" w:after="100" w:afterAutospacing="1" w:line="240" w:lineRule="auto"/>
        <w:outlineLvl w:val="5"/>
        <w:rPr>
          <w:rFonts w:ascii="Times New Roman" w:eastAsia="Times New Roman" w:hAnsi="Times New Roman" w:cs="Times New Roman"/>
          <w:b/>
          <w:bCs/>
          <w:sz w:val="15"/>
          <w:szCs w:val="15"/>
        </w:rPr>
      </w:pPr>
      <w:r w:rsidRPr="00A21ADF">
        <w:rPr>
          <w:rFonts w:ascii="Times New Roman" w:eastAsia="Times New Roman" w:hAnsi="Times New Roman" w:cs="Times New Roman"/>
          <w:b/>
          <w:bCs/>
          <w:sz w:val="15"/>
          <w:szCs w:val="15"/>
        </w:rPr>
        <w:t>Biochemical Assessment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Indices for pancreatitis</w:t>
      </w:r>
    </w:p>
    <w:p w:rsidR="00A21ADF" w:rsidRPr="00A21ADF" w:rsidRDefault="00A21ADF" w:rsidP="00A21ADF">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Amylase </w:t>
      </w:r>
    </w:p>
    <w:p w:rsidR="00A21ADF" w:rsidRPr="00A21ADF" w:rsidRDefault="00A21ADF" w:rsidP="00A21ADF">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Lipase </w:t>
      </w:r>
    </w:p>
    <w:p w:rsidR="00A21ADF" w:rsidRPr="00A21ADF" w:rsidRDefault="00A21ADF" w:rsidP="00A21ADF">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lastRenderedPageBreak/>
        <w:t xml:space="preserve">Lactate </w:t>
      </w:r>
      <w:proofErr w:type="spellStart"/>
      <w:r w:rsidRPr="00A21ADF">
        <w:rPr>
          <w:rFonts w:ascii="Times New Roman" w:eastAsia="Times New Roman" w:hAnsi="Times New Roman" w:cs="Times New Roman"/>
          <w:sz w:val="24"/>
          <w:szCs w:val="24"/>
        </w:rPr>
        <w:t>dehydrogenase</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Serum </w:t>
      </w:r>
      <w:proofErr w:type="spellStart"/>
      <w:r w:rsidRPr="00A21ADF">
        <w:rPr>
          <w:rFonts w:ascii="Times New Roman" w:eastAsia="Times New Roman" w:hAnsi="Times New Roman" w:cs="Times New Roman"/>
          <w:sz w:val="24"/>
          <w:szCs w:val="24"/>
        </w:rPr>
        <w:t>glutamic-oxaloacetic</w:t>
      </w:r>
      <w:proofErr w:type="spellEnd"/>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t>transaminase</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Serum </w:t>
      </w:r>
      <w:proofErr w:type="spellStart"/>
      <w:r w:rsidRPr="00A21ADF">
        <w:rPr>
          <w:rFonts w:ascii="Times New Roman" w:eastAsia="Times New Roman" w:hAnsi="Times New Roman" w:cs="Times New Roman"/>
          <w:sz w:val="24"/>
          <w:szCs w:val="24"/>
        </w:rPr>
        <w:t>glutamic-pyruvic</w:t>
      </w:r>
      <w:proofErr w:type="spellEnd"/>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t>transaminase</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C-reactive protein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Other common biochemical tests for complications of pancreatitis:</w:t>
      </w:r>
    </w:p>
    <w:p w:rsidR="00A21ADF" w:rsidRPr="00A21ADF" w:rsidRDefault="00A21ADF" w:rsidP="00A21ADF">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Secretin</w:t>
      </w:r>
      <w:proofErr w:type="spellEnd"/>
      <w:r w:rsidRPr="00A21ADF">
        <w:rPr>
          <w:rFonts w:ascii="Times New Roman" w:eastAsia="Times New Roman" w:hAnsi="Times New Roman" w:cs="Times New Roman"/>
          <w:sz w:val="24"/>
          <w:szCs w:val="24"/>
        </w:rPr>
        <w:t xml:space="preserve"> stimulation test </w:t>
      </w:r>
    </w:p>
    <w:p w:rsidR="00A21ADF" w:rsidRPr="00A21ADF" w:rsidRDefault="00A21ADF" w:rsidP="00A21ADF">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Glucose tolerance </w:t>
      </w:r>
    </w:p>
    <w:p w:rsidR="00A21ADF" w:rsidRPr="00A21ADF" w:rsidRDefault="00A21ADF" w:rsidP="00A21ADF">
      <w:pPr>
        <w:bidi w:val="0"/>
        <w:spacing w:before="100" w:beforeAutospacing="1" w:after="100" w:afterAutospacing="1" w:line="240" w:lineRule="auto"/>
        <w:outlineLvl w:val="5"/>
        <w:rPr>
          <w:rFonts w:ascii="Times New Roman" w:eastAsia="Times New Roman" w:hAnsi="Times New Roman" w:cs="Times New Roman"/>
          <w:b/>
          <w:bCs/>
          <w:sz w:val="15"/>
          <w:szCs w:val="15"/>
        </w:rPr>
      </w:pPr>
      <w:r w:rsidRPr="00A21ADF">
        <w:rPr>
          <w:rFonts w:ascii="Times New Roman" w:eastAsia="Times New Roman" w:hAnsi="Times New Roman" w:cs="Times New Roman"/>
          <w:b/>
          <w:bCs/>
          <w:sz w:val="15"/>
          <w:szCs w:val="15"/>
        </w:rPr>
        <w:t>Other Laboratory Assessments:</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Electrolytes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Acid-base balance assessment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Blood urea nitrogen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Creatinine</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Sodium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Potassium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Phosphate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Chloride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Carbon dioxide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Bicarbonate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Osmolality</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pH and arterial blood gases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Urinalysis: </w:t>
      </w:r>
    </w:p>
    <w:p w:rsidR="00A21ADF" w:rsidRPr="00A21ADF" w:rsidRDefault="00A21ADF" w:rsidP="00A21ADF">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Color </w:t>
      </w:r>
    </w:p>
    <w:p w:rsidR="00A21ADF" w:rsidRPr="00A21ADF" w:rsidRDefault="00A21ADF" w:rsidP="00A21ADF">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Appearance </w:t>
      </w:r>
    </w:p>
    <w:p w:rsidR="00A21ADF" w:rsidRPr="00A21ADF" w:rsidRDefault="00A21ADF" w:rsidP="00A21ADF">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Specific gravity </w:t>
      </w:r>
    </w:p>
    <w:p w:rsidR="00A21ADF" w:rsidRPr="00A21ADF" w:rsidRDefault="00A21ADF" w:rsidP="00A21ADF">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Presence of </w:t>
      </w:r>
      <w:proofErr w:type="spellStart"/>
      <w:r w:rsidRPr="00A21ADF">
        <w:rPr>
          <w:rFonts w:ascii="Times New Roman" w:eastAsia="Times New Roman" w:hAnsi="Times New Roman" w:cs="Times New Roman"/>
          <w:sz w:val="24"/>
          <w:szCs w:val="24"/>
        </w:rPr>
        <w:t>ketones</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Protein </w:t>
      </w:r>
    </w:p>
    <w:p w:rsidR="00A21ADF" w:rsidRPr="00A21ADF" w:rsidRDefault="00A21ADF" w:rsidP="00A21ADF">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Glucose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Serum Glucose </w:t>
      </w:r>
    </w:p>
    <w:p w:rsidR="00A21ADF" w:rsidRPr="00A21ADF" w:rsidRDefault="00A21ADF" w:rsidP="00A21AD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Hematological assessment: </w:t>
      </w:r>
    </w:p>
    <w:p w:rsidR="00A21ADF" w:rsidRPr="00A21ADF" w:rsidRDefault="00A21ADF" w:rsidP="00A21ADF">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White blood cell </w:t>
      </w:r>
    </w:p>
    <w:p w:rsidR="00A21ADF" w:rsidRPr="00A21ADF" w:rsidRDefault="00A21ADF" w:rsidP="00A21ADF">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Hemoglobin </w:t>
      </w:r>
    </w:p>
    <w:p w:rsidR="00A21ADF" w:rsidRPr="00A21ADF" w:rsidRDefault="00A21ADF" w:rsidP="00A21ADF">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Hematocrit</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bidi w:val="0"/>
        <w:spacing w:before="100" w:beforeAutospacing="1" w:after="100" w:afterAutospacing="1" w:line="240" w:lineRule="auto"/>
        <w:outlineLvl w:val="5"/>
        <w:rPr>
          <w:rFonts w:ascii="Times New Roman" w:eastAsia="Times New Roman" w:hAnsi="Times New Roman" w:cs="Times New Roman"/>
          <w:b/>
          <w:bCs/>
          <w:sz w:val="15"/>
          <w:szCs w:val="15"/>
        </w:rPr>
      </w:pPr>
      <w:r w:rsidRPr="00A21ADF">
        <w:rPr>
          <w:rFonts w:ascii="Times New Roman" w:eastAsia="Times New Roman" w:hAnsi="Times New Roman" w:cs="Times New Roman"/>
          <w:b/>
          <w:bCs/>
          <w:sz w:val="15"/>
          <w:szCs w:val="15"/>
        </w:rPr>
        <w:t>Lipid Assessment</w:t>
      </w:r>
    </w:p>
    <w:p w:rsidR="00A21ADF" w:rsidRPr="00A21ADF" w:rsidRDefault="00A21ADF" w:rsidP="00A21ADF">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Total cholesterol </w:t>
      </w:r>
    </w:p>
    <w:p w:rsidR="00A21ADF" w:rsidRPr="00A21ADF" w:rsidRDefault="00A21ADF" w:rsidP="00A21ADF">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High-density lipoprotein </w:t>
      </w:r>
    </w:p>
    <w:p w:rsidR="00A21ADF" w:rsidRPr="00A21ADF" w:rsidRDefault="00A21ADF" w:rsidP="00A21ADF">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Low-density lipoprotein </w:t>
      </w:r>
    </w:p>
    <w:p w:rsidR="00A21ADF" w:rsidRPr="00A21ADF" w:rsidRDefault="00A21ADF" w:rsidP="00A21ADF">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Triglyceride </w:t>
      </w:r>
    </w:p>
    <w:p w:rsidR="00A21ADF" w:rsidRPr="00A21ADF" w:rsidRDefault="00A21ADF" w:rsidP="00A21ADF">
      <w:pPr>
        <w:bidi w:val="0"/>
        <w:spacing w:before="100" w:beforeAutospacing="1" w:after="100" w:afterAutospacing="1" w:line="240" w:lineRule="auto"/>
        <w:outlineLvl w:val="5"/>
        <w:rPr>
          <w:rFonts w:ascii="Times New Roman" w:eastAsia="Times New Roman" w:hAnsi="Times New Roman" w:cs="Times New Roman"/>
          <w:b/>
          <w:bCs/>
          <w:sz w:val="15"/>
          <w:szCs w:val="15"/>
        </w:rPr>
      </w:pPr>
      <w:r w:rsidRPr="00A21ADF">
        <w:rPr>
          <w:rFonts w:ascii="Times New Roman" w:eastAsia="Times New Roman" w:hAnsi="Times New Roman" w:cs="Times New Roman"/>
          <w:b/>
          <w:bCs/>
          <w:sz w:val="15"/>
          <w:szCs w:val="15"/>
        </w:rPr>
        <w:t>Specific Laboratory Tests for Micronutrient Status</w:t>
      </w:r>
    </w:p>
    <w:tbl>
      <w:tblPr>
        <w:tblW w:w="0" w:type="dxa"/>
        <w:tblCellSpacing w:w="7" w:type="dxa"/>
        <w:tblBorders>
          <w:top w:val="single" w:sz="6" w:space="0" w:color="DADADA"/>
          <w:left w:val="single" w:sz="6" w:space="0" w:color="DADADA"/>
          <w:right w:val="single" w:sz="6" w:space="0" w:color="DADADA"/>
        </w:tblBorders>
        <w:tblCellMar>
          <w:top w:w="15" w:type="dxa"/>
          <w:left w:w="15" w:type="dxa"/>
          <w:bottom w:w="15" w:type="dxa"/>
          <w:right w:w="15" w:type="dxa"/>
        </w:tblCellMar>
        <w:tblLook w:val="04A0"/>
      </w:tblPr>
      <w:tblGrid>
        <w:gridCol w:w="1278"/>
        <w:gridCol w:w="7116"/>
      </w:tblGrid>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Folate</w:t>
            </w:r>
            <w:proofErr w:type="spellEnd"/>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Erythrocyte </w:t>
            </w:r>
            <w:proofErr w:type="spellStart"/>
            <w:r w:rsidRPr="00A21ADF">
              <w:rPr>
                <w:rFonts w:ascii="Times New Roman" w:eastAsia="Times New Roman" w:hAnsi="Times New Roman" w:cs="Times New Roman"/>
                <w:sz w:val="24"/>
                <w:szCs w:val="24"/>
              </w:rPr>
              <w:t>folate</w:t>
            </w:r>
            <w:proofErr w:type="spellEnd"/>
            <w:r w:rsidRPr="00A21ADF">
              <w:rPr>
                <w:rFonts w:ascii="Times New Roman" w:eastAsia="Times New Roman" w:hAnsi="Times New Roman" w:cs="Times New Roman"/>
                <w:sz w:val="24"/>
                <w:szCs w:val="24"/>
              </w:rPr>
              <w:t xml:space="preserve">, free </w:t>
            </w:r>
            <w:proofErr w:type="spellStart"/>
            <w:r w:rsidRPr="00A21ADF">
              <w:rPr>
                <w:rFonts w:ascii="Times New Roman" w:eastAsia="Times New Roman" w:hAnsi="Times New Roman" w:cs="Times New Roman"/>
                <w:sz w:val="24"/>
                <w:szCs w:val="24"/>
              </w:rPr>
              <w:t>folate</w:t>
            </w:r>
            <w:proofErr w:type="spellEnd"/>
            <w:r w:rsidRPr="00A21ADF">
              <w:rPr>
                <w:rFonts w:ascii="Times New Roman" w:eastAsia="Times New Roman" w:hAnsi="Times New Roman" w:cs="Times New Roman"/>
                <w:sz w:val="24"/>
                <w:szCs w:val="24"/>
              </w:rPr>
              <w:t xml:space="preserve">, urinary </w:t>
            </w:r>
            <w:proofErr w:type="spellStart"/>
            <w:r w:rsidRPr="00A21ADF">
              <w:rPr>
                <w:rFonts w:ascii="Times New Roman" w:eastAsia="Times New Roman" w:hAnsi="Times New Roman" w:cs="Times New Roman"/>
                <w:sz w:val="24"/>
                <w:szCs w:val="24"/>
              </w:rPr>
              <w:t>formiminoglutamic</w:t>
            </w:r>
            <w:proofErr w:type="spellEnd"/>
            <w:r w:rsidRPr="00A21ADF">
              <w:rPr>
                <w:rFonts w:ascii="Times New Roman" w:eastAsia="Times New Roman" w:hAnsi="Times New Roman" w:cs="Times New Roman"/>
                <w:sz w:val="24"/>
                <w:szCs w:val="24"/>
              </w:rPr>
              <w:t xml:space="preserve"> acid</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Vitamin B-12</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Schilling test, erythrocyte vitamin B-12, </w:t>
            </w:r>
            <w:proofErr w:type="spellStart"/>
            <w:r w:rsidRPr="00A21ADF">
              <w:rPr>
                <w:rFonts w:ascii="Times New Roman" w:eastAsia="Times New Roman" w:hAnsi="Times New Roman" w:cs="Times New Roman"/>
                <w:sz w:val="24"/>
                <w:szCs w:val="24"/>
              </w:rPr>
              <w:t>doxyuridine</w:t>
            </w:r>
            <w:proofErr w:type="spellEnd"/>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t>monophosphate</w:t>
            </w:r>
            <w:proofErr w:type="spellEnd"/>
            <w:r w:rsidRPr="00A21ADF">
              <w:rPr>
                <w:rFonts w:ascii="Times New Roman" w:eastAsia="Times New Roman" w:hAnsi="Times New Roman" w:cs="Times New Roman"/>
                <w:sz w:val="24"/>
                <w:szCs w:val="24"/>
              </w:rPr>
              <w:t xml:space="preserve"> suppression test, serum vitamin B-12</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Vitamin C</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lang w:val="es-ES"/>
              </w:rPr>
            </w:pPr>
            <w:r w:rsidRPr="00A21ADF">
              <w:rPr>
                <w:rFonts w:ascii="Times New Roman" w:eastAsia="Times New Roman" w:hAnsi="Times New Roman" w:cs="Times New Roman"/>
                <w:sz w:val="24"/>
                <w:szCs w:val="24"/>
                <w:lang w:val="es-ES"/>
              </w:rPr>
              <w:t>Plasma vitamin C, leukocyte vitamin C, urinary vitamin C</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lastRenderedPageBreak/>
              <w:t>Vitamin D</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25-hyroxy vitamin D</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Vitamin K</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Prothrombin</w:t>
            </w:r>
            <w:proofErr w:type="spellEnd"/>
            <w:r w:rsidRPr="00A21ADF">
              <w:rPr>
                <w:rFonts w:ascii="Times New Roman" w:eastAsia="Times New Roman" w:hAnsi="Times New Roman" w:cs="Times New Roman"/>
                <w:sz w:val="24"/>
                <w:szCs w:val="24"/>
              </w:rPr>
              <w:t xml:space="preserve"> time</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Vitamin A</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Serum carotene, retinol-binding protein</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Vitamin E</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Serum </w:t>
            </w:r>
            <w:proofErr w:type="spellStart"/>
            <w:r w:rsidRPr="00A21ADF">
              <w:rPr>
                <w:rFonts w:ascii="Times New Roman" w:eastAsia="Times New Roman" w:hAnsi="Times New Roman" w:cs="Times New Roman"/>
                <w:sz w:val="24"/>
                <w:szCs w:val="24"/>
              </w:rPr>
              <w:t>tocopherol</w:t>
            </w:r>
            <w:proofErr w:type="spellEnd"/>
            <w:r w:rsidRPr="00A21ADF">
              <w:rPr>
                <w:rFonts w:ascii="Times New Roman" w:eastAsia="Times New Roman" w:hAnsi="Times New Roman" w:cs="Times New Roman"/>
                <w:sz w:val="24"/>
                <w:szCs w:val="24"/>
              </w:rPr>
              <w:t xml:space="preserve">, erythrocyte </w:t>
            </w:r>
            <w:proofErr w:type="spellStart"/>
            <w:r w:rsidRPr="00A21ADF">
              <w:rPr>
                <w:rFonts w:ascii="Times New Roman" w:eastAsia="Times New Roman" w:hAnsi="Times New Roman" w:cs="Times New Roman"/>
                <w:sz w:val="24"/>
                <w:szCs w:val="24"/>
              </w:rPr>
              <w:t>hemolysis</w:t>
            </w:r>
            <w:proofErr w:type="spellEnd"/>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Biotin</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Serum biotin, urinary biotin</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Niacin</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Urinary N-methyl </w:t>
            </w:r>
            <w:proofErr w:type="spellStart"/>
            <w:r w:rsidRPr="00A21ADF">
              <w:rPr>
                <w:rFonts w:ascii="Times New Roman" w:eastAsia="Times New Roman" w:hAnsi="Times New Roman" w:cs="Times New Roman"/>
                <w:sz w:val="24"/>
                <w:szCs w:val="24"/>
              </w:rPr>
              <w:t>nicotinamide</w:t>
            </w:r>
            <w:proofErr w:type="spellEnd"/>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Riboflavin</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Urinary riboflavin, erythrocyte glutathione </w:t>
            </w:r>
            <w:proofErr w:type="spellStart"/>
            <w:r w:rsidRPr="00A21ADF">
              <w:rPr>
                <w:rFonts w:ascii="Times New Roman" w:eastAsia="Times New Roman" w:hAnsi="Times New Roman" w:cs="Times New Roman"/>
                <w:sz w:val="24"/>
                <w:szCs w:val="24"/>
              </w:rPr>
              <w:t>reductase</w:t>
            </w:r>
            <w:proofErr w:type="spellEnd"/>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Vitamin B-6</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Whole blood level of </w:t>
            </w:r>
            <w:proofErr w:type="spellStart"/>
            <w:r w:rsidRPr="00A21ADF">
              <w:rPr>
                <w:rFonts w:ascii="Times New Roman" w:eastAsia="Times New Roman" w:hAnsi="Times New Roman" w:cs="Times New Roman"/>
                <w:sz w:val="24"/>
                <w:szCs w:val="24"/>
              </w:rPr>
              <w:t>pyridoxal</w:t>
            </w:r>
            <w:proofErr w:type="spellEnd"/>
            <w:r w:rsidRPr="00A21ADF">
              <w:rPr>
                <w:rFonts w:ascii="Times New Roman" w:eastAsia="Times New Roman" w:hAnsi="Times New Roman" w:cs="Times New Roman"/>
                <w:sz w:val="24"/>
                <w:szCs w:val="24"/>
              </w:rPr>
              <w:t xml:space="preserve"> phosphate</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Thiamin</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Blood </w:t>
            </w:r>
            <w:proofErr w:type="spellStart"/>
            <w:r w:rsidRPr="00A21ADF">
              <w:rPr>
                <w:rFonts w:ascii="Times New Roman" w:eastAsia="Times New Roman" w:hAnsi="Times New Roman" w:cs="Times New Roman"/>
                <w:sz w:val="24"/>
                <w:szCs w:val="24"/>
              </w:rPr>
              <w:t>pyruvate</w:t>
            </w:r>
            <w:proofErr w:type="spellEnd"/>
            <w:r w:rsidRPr="00A21ADF">
              <w:rPr>
                <w:rFonts w:ascii="Times New Roman" w:eastAsia="Times New Roman" w:hAnsi="Times New Roman" w:cs="Times New Roman"/>
                <w:sz w:val="24"/>
                <w:szCs w:val="24"/>
              </w:rPr>
              <w:t xml:space="preserve"> and lactate, urinary thiamin excretion, erythrocyte </w:t>
            </w:r>
            <w:proofErr w:type="spellStart"/>
            <w:r w:rsidRPr="00A21ADF">
              <w:rPr>
                <w:rFonts w:ascii="Times New Roman" w:eastAsia="Times New Roman" w:hAnsi="Times New Roman" w:cs="Times New Roman"/>
                <w:sz w:val="24"/>
                <w:szCs w:val="24"/>
              </w:rPr>
              <w:t>transketolase</w:t>
            </w:r>
            <w:proofErr w:type="spellEnd"/>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t>apoenzyme</w:t>
            </w:r>
            <w:proofErr w:type="spellEnd"/>
            <w:r w:rsidRPr="00A21ADF">
              <w:rPr>
                <w:rFonts w:ascii="Times New Roman" w:eastAsia="Times New Roman" w:hAnsi="Times New Roman" w:cs="Times New Roman"/>
                <w:sz w:val="24"/>
                <w:szCs w:val="24"/>
              </w:rPr>
              <w:t xml:space="preserve"> levels</w:t>
            </w:r>
          </w:p>
        </w:tc>
      </w:tr>
    </w:tbl>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Source: Adapted with permission: </w:t>
      </w:r>
      <w:proofErr w:type="spellStart"/>
      <w:r w:rsidRPr="00A21ADF">
        <w:rPr>
          <w:rFonts w:ascii="Times New Roman" w:eastAsia="Times New Roman" w:hAnsi="Times New Roman" w:cs="Times New Roman"/>
          <w:sz w:val="24"/>
          <w:szCs w:val="24"/>
        </w:rPr>
        <w:t>Nahikian-Nelms</w:t>
      </w:r>
      <w:proofErr w:type="spellEnd"/>
      <w:r w:rsidRPr="00A21ADF">
        <w:rPr>
          <w:rFonts w:ascii="Times New Roman" w:eastAsia="Times New Roman" w:hAnsi="Times New Roman" w:cs="Times New Roman"/>
          <w:sz w:val="24"/>
          <w:szCs w:val="24"/>
        </w:rPr>
        <w:t xml:space="preserve"> M, </w:t>
      </w:r>
      <w:proofErr w:type="spellStart"/>
      <w:r w:rsidRPr="00A21ADF">
        <w:rPr>
          <w:rFonts w:ascii="Times New Roman" w:eastAsia="Times New Roman" w:hAnsi="Times New Roman" w:cs="Times New Roman"/>
          <w:sz w:val="24"/>
          <w:szCs w:val="24"/>
        </w:rPr>
        <w:t>Sucher</w:t>
      </w:r>
      <w:proofErr w:type="spellEnd"/>
      <w:r w:rsidRPr="00A21ADF">
        <w:rPr>
          <w:rFonts w:ascii="Times New Roman" w:eastAsia="Times New Roman" w:hAnsi="Times New Roman" w:cs="Times New Roman"/>
          <w:sz w:val="24"/>
          <w:szCs w:val="24"/>
        </w:rPr>
        <w:t xml:space="preserve"> K, Long S. Diseases of the Lower Gastrointestinal Tract. </w:t>
      </w:r>
      <w:r w:rsidRPr="00A21ADF">
        <w:rPr>
          <w:rFonts w:ascii="Times New Roman" w:eastAsia="Times New Roman" w:hAnsi="Times New Roman" w:cs="Times New Roman"/>
          <w:i/>
          <w:iCs/>
          <w:sz w:val="24"/>
          <w:szCs w:val="24"/>
        </w:rPr>
        <w:t xml:space="preserve">Nutrition Therapy and </w:t>
      </w:r>
      <w:proofErr w:type="spellStart"/>
      <w:r w:rsidRPr="00A21ADF">
        <w:rPr>
          <w:rFonts w:ascii="Times New Roman" w:eastAsia="Times New Roman" w:hAnsi="Times New Roman" w:cs="Times New Roman"/>
          <w:i/>
          <w:iCs/>
          <w:sz w:val="24"/>
          <w:szCs w:val="24"/>
        </w:rPr>
        <w:t>Pathophysiology</w:t>
      </w:r>
      <w:proofErr w:type="spellEnd"/>
      <w:r w:rsidRPr="00A21ADF">
        <w:rPr>
          <w:rFonts w:ascii="Times New Roman" w:eastAsia="Times New Roman" w:hAnsi="Times New Roman" w:cs="Times New Roman"/>
          <w:i/>
          <w:iCs/>
          <w:sz w:val="24"/>
          <w:szCs w:val="24"/>
        </w:rPr>
        <w:t xml:space="preserve">. </w:t>
      </w:r>
      <w:r w:rsidRPr="00A21ADF">
        <w:rPr>
          <w:rFonts w:ascii="Times New Roman" w:eastAsia="Times New Roman" w:hAnsi="Times New Roman" w:cs="Times New Roman"/>
          <w:sz w:val="24"/>
          <w:szCs w:val="24"/>
        </w:rPr>
        <w:t>Belmont, CA:</w:t>
      </w:r>
      <w:r w:rsidRPr="00A21ADF">
        <w:rPr>
          <w:rFonts w:ascii="Times New Roman" w:eastAsia="Times New Roman" w:hAnsi="Times New Roman" w:cs="Times New Roman"/>
          <w:i/>
          <w:iCs/>
          <w:sz w:val="24"/>
          <w:szCs w:val="24"/>
        </w:rPr>
        <w:t xml:space="preserve"> </w:t>
      </w:r>
      <w:r w:rsidRPr="00A21ADF">
        <w:rPr>
          <w:rFonts w:ascii="Times New Roman" w:eastAsia="Times New Roman" w:hAnsi="Times New Roman" w:cs="Times New Roman"/>
          <w:sz w:val="24"/>
          <w:szCs w:val="24"/>
        </w:rPr>
        <w:t>Wadsworth/Thomson Learning; 2007.</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7" name="Icon85042"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42"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6" w:history="1">
        <w:r w:rsidRPr="00A21ADF">
          <w:rPr>
            <w:rFonts w:ascii="Times New Roman" w:eastAsia="Times New Roman" w:hAnsi="Times New Roman" w:cs="Times New Roman"/>
            <w:color w:val="3F5373"/>
            <w:sz w:val="24"/>
            <w:szCs w:val="24"/>
            <w:u w:val="single"/>
          </w:rPr>
          <w:t>Laboratory Value Norms</w:t>
        </w:r>
      </w:hyperlink>
    </w:p>
    <w:tbl>
      <w:tblPr>
        <w:tblW w:w="0" w:type="dxa"/>
        <w:tblCellSpacing w:w="7" w:type="dxa"/>
        <w:tblBorders>
          <w:top w:val="single" w:sz="6" w:space="0" w:color="DADADA"/>
          <w:left w:val="single" w:sz="6" w:space="0" w:color="DADADA"/>
          <w:right w:val="single" w:sz="6" w:space="0" w:color="DADADA"/>
        </w:tblBorders>
        <w:tblCellMar>
          <w:top w:w="15" w:type="dxa"/>
          <w:left w:w="15" w:type="dxa"/>
          <w:bottom w:w="15" w:type="dxa"/>
          <w:right w:w="15" w:type="dxa"/>
        </w:tblCellMar>
        <w:tblLook w:val="04A0"/>
      </w:tblPr>
      <w:tblGrid>
        <w:gridCol w:w="4078"/>
        <w:gridCol w:w="4126"/>
      </w:tblGrid>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b/>
                <w:bCs/>
                <w:sz w:val="24"/>
                <w:szCs w:val="24"/>
              </w:rPr>
              <w:t>Laboratory</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b/>
                <w:bCs/>
                <w:sz w:val="24"/>
                <w:szCs w:val="24"/>
              </w:rPr>
              <w:t>Normal Range: Adult Values</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Amylase</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25-125 U/L</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Lipase</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0-417 U/L</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Lactate </w:t>
            </w:r>
            <w:proofErr w:type="spellStart"/>
            <w:r w:rsidRPr="00A21ADF">
              <w:rPr>
                <w:rFonts w:ascii="Times New Roman" w:eastAsia="Times New Roman" w:hAnsi="Times New Roman" w:cs="Times New Roman"/>
                <w:sz w:val="24"/>
                <w:szCs w:val="24"/>
              </w:rPr>
              <w:t>dehydrogenase</w:t>
            </w:r>
            <w:proofErr w:type="spellEnd"/>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313-618 U/L</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Serum </w:t>
            </w:r>
            <w:proofErr w:type="spellStart"/>
            <w:r w:rsidRPr="00A21ADF">
              <w:rPr>
                <w:rFonts w:ascii="Times New Roman" w:eastAsia="Times New Roman" w:hAnsi="Times New Roman" w:cs="Times New Roman"/>
                <w:sz w:val="24"/>
                <w:szCs w:val="24"/>
              </w:rPr>
              <w:t>glutamic-pyruvic</w:t>
            </w:r>
            <w:proofErr w:type="spellEnd"/>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t>transaminase</w:t>
            </w:r>
            <w:proofErr w:type="spellEnd"/>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10-60 U/L</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Serum </w:t>
            </w:r>
            <w:proofErr w:type="spellStart"/>
            <w:r w:rsidRPr="00A21ADF">
              <w:rPr>
                <w:rFonts w:ascii="Times New Roman" w:eastAsia="Times New Roman" w:hAnsi="Times New Roman" w:cs="Times New Roman"/>
                <w:sz w:val="24"/>
                <w:szCs w:val="24"/>
              </w:rPr>
              <w:t>glutamic-oxaloacetic</w:t>
            </w:r>
            <w:proofErr w:type="spellEnd"/>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t>transaminase</w:t>
            </w:r>
            <w:proofErr w:type="spellEnd"/>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5-40 U/L</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C-reactive protein</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0</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Hemoglobin</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12-16 g/</w:t>
            </w:r>
            <w:proofErr w:type="spellStart"/>
            <w:r w:rsidRPr="00A21ADF">
              <w:rPr>
                <w:rFonts w:ascii="Times New Roman" w:eastAsia="Times New Roman" w:hAnsi="Times New Roman" w:cs="Times New Roman"/>
                <w:sz w:val="24"/>
                <w:szCs w:val="24"/>
              </w:rPr>
              <w:t>dL</w:t>
            </w:r>
            <w:proofErr w:type="spellEnd"/>
            <w:r w:rsidRPr="00A21ADF">
              <w:rPr>
                <w:rFonts w:ascii="Times New Roman" w:eastAsia="Times New Roman" w:hAnsi="Times New Roman" w:cs="Times New Roman"/>
                <w:sz w:val="24"/>
                <w:szCs w:val="24"/>
              </w:rPr>
              <w:t>, women; 13.5-17.5 g/</w:t>
            </w:r>
            <w:proofErr w:type="spellStart"/>
            <w:r w:rsidRPr="00A21ADF">
              <w:rPr>
                <w:rFonts w:ascii="Times New Roman" w:eastAsia="Times New Roman" w:hAnsi="Times New Roman" w:cs="Times New Roman"/>
                <w:sz w:val="24"/>
                <w:szCs w:val="24"/>
              </w:rPr>
              <w:t>dL</w:t>
            </w:r>
            <w:proofErr w:type="spellEnd"/>
            <w:r w:rsidRPr="00A21ADF">
              <w:rPr>
                <w:rFonts w:ascii="Times New Roman" w:eastAsia="Times New Roman" w:hAnsi="Times New Roman" w:cs="Times New Roman"/>
                <w:sz w:val="24"/>
                <w:szCs w:val="24"/>
              </w:rPr>
              <w:t>, men</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Hematocrit</w:t>
            </w:r>
            <w:proofErr w:type="spellEnd"/>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37% to 47% (women); 40% to 54% (men)</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Glucose</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70-110 mg/</w:t>
            </w:r>
            <w:proofErr w:type="spellStart"/>
            <w:r w:rsidRPr="00A21ADF">
              <w:rPr>
                <w:rFonts w:ascii="Times New Roman" w:eastAsia="Times New Roman" w:hAnsi="Times New Roman" w:cs="Times New Roman"/>
                <w:sz w:val="24"/>
                <w:szCs w:val="24"/>
              </w:rPr>
              <w:t>dL</w:t>
            </w:r>
            <w:proofErr w:type="spellEnd"/>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Blood urea nitrogen</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8-26 mg/</w:t>
            </w:r>
            <w:proofErr w:type="spellStart"/>
            <w:r w:rsidRPr="00A21ADF">
              <w:rPr>
                <w:rFonts w:ascii="Times New Roman" w:eastAsia="Times New Roman" w:hAnsi="Times New Roman" w:cs="Times New Roman"/>
                <w:sz w:val="24"/>
                <w:szCs w:val="24"/>
              </w:rPr>
              <w:t>dL</w:t>
            </w:r>
            <w:proofErr w:type="spellEnd"/>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Creatinine</w:t>
            </w:r>
            <w:proofErr w:type="spellEnd"/>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0.6-1.3 mg/</w:t>
            </w:r>
            <w:proofErr w:type="spellStart"/>
            <w:r w:rsidRPr="00A21ADF">
              <w:rPr>
                <w:rFonts w:ascii="Times New Roman" w:eastAsia="Times New Roman" w:hAnsi="Times New Roman" w:cs="Times New Roman"/>
                <w:sz w:val="24"/>
                <w:szCs w:val="24"/>
              </w:rPr>
              <w:t>dL</w:t>
            </w:r>
            <w:proofErr w:type="spellEnd"/>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Sodium</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135-155 </w:t>
            </w:r>
            <w:proofErr w:type="spellStart"/>
            <w:r w:rsidRPr="00A21ADF">
              <w:rPr>
                <w:rFonts w:ascii="Times New Roman" w:eastAsia="Times New Roman" w:hAnsi="Times New Roman" w:cs="Times New Roman"/>
                <w:sz w:val="24"/>
                <w:szCs w:val="24"/>
              </w:rPr>
              <w:t>mmol</w:t>
            </w:r>
            <w:proofErr w:type="spellEnd"/>
            <w:r w:rsidRPr="00A21ADF">
              <w:rPr>
                <w:rFonts w:ascii="Times New Roman" w:eastAsia="Times New Roman" w:hAnsi="Times New Roman" w:cs="Times New Roman"/>
                <w:sz w:val="24"/>
                <w:szCs w:val="24"/>
              </w:rPr>
              <w:t>/L</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Potassium</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3.5-5.5 </w:t>
            </w:r>
            <w:proofErr w:type="spellStart"/>
            <w:r w:rsidRPr="00A21ADF">
              <w:rPr>
                <w:rFonts w:ascii="Times New Roman" w:eastAsia="Times New Roman" w:hAnsi="Times New Roman" w:cs="Times New Roman"/>
                <w:sz w:val="24"/>
                <w:szCs w:val="24"/>
              </w:rPr>
              <w:t>mmol</w:t>
            </w:r>
            <w:proofErr w:type="spellEnd"/>
            <w:r w:rsidRPr="00A21ADF">
              <w:rPr>
                <w:rFonts w:ascii="Times New Roman" w:eastAsia="Times New Roman" w:hAnsi="Times New Roman" w:cs="Times New Roman"/>
                <w:sz w:val="24"/>
                <w:szCs w:val="24"/>
              </w:rPr>
              <w:t>/L</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Phosphorous</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2.5-4.5 </w:t>
            </w:r>
            <w:proofErr w:type="spellStart"/>
            <w:r w:rsidRPr="00A21ADF">
              <w:rPr>
                <w:rFonts w:ascii="Times New Roman" w:eastAsia="Times New Roman" w:hAnsi="Times New Roman" w:cs="Times New Roman"/>
                <w:sz w:val="24"/>
                <w:szCs w:val="24"/>
              </w:rPr>
              <w:t>mmol</w:t>
            </w:r>
            <w:proofErr w:type="spellEnd"/>
            <w:r w:rsidRPr="00A21ADF">
              <w:rPr>
                <w:rFonts w:ascii="Times New Roman" w:eastAsia="Times New Roman" w:hAnsi="Times New Roman" w:cs="Times New Roman"/>
                <w:sz w:val="24"/>
                <w:szCs w:val="24"/>
              </w:rPr>
              <w:t>/L</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Chloride</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98-108 </w:t>
            </w:r>
            <w:proofErr w:type="spellStart"/>
            <w:r w:rsidRPr="00A21ADF">
              <w:rPr>
                <w:rFonts w:ascii="Times New Roman" w:eastAsia="Times New Roman" w:hAnsi="Times New Roman" w:cs="Times New Roman"/>
                <w:sz w:val="24"/>
                <w:szCs w:val="24"/>
              </w:rPr>
              <w:t>mmol</w:t>
            </w:r>
            <w:proofErr w:type="spellEnd"/>
            <w:r w:rsidRPr="00A21ADF">
              <w:rPr>
                <w:rFonts w:ascii="Times New Roman" w:eastAsia="Times New Roman" w:hAnsi="Times New Roman" w:cs="Times New Roman"/>
                <w:sz w:val="24"/>
                <w:szCs w:val="24"/>
              </w:rPr>
              <w:t>/L</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Calcium</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8.7-10.2 mg/</w:t>
            </w:r>
            <w:proofErr w:type="spellStart"/>
            <w:r w:rsidRPr="00A21ADF">
              <w:rPr>
                <w:rFonts w:ascii="Times New Roman" w:eastAsia="Times New Roman" w:hAnsi="Times New Roman" w:cs="Times New Roman"/>
                <w:sz w:val="24"/>
                <w:szCs w:val="24"/>
              </w:rPr>
              <w:t>dL</w:t>
            </w:r>
            <w:proofErr w:type="spellEnd"/>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Carbon dioxide</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24-30 </w:t>
            </w:r>
            <w:proofErr w:type="spellStart"/>
            <w:r w:rsidRPr="00A21ADF">
              <w:rPr>
                <w:rFonts w:ascii="Times New Roman" w:eastAsia="Times New Roman" w:hAnsi="Times New Roman" w:cs="Times New Roman"/>
                <w:sz w:val="24"/>
                <w:szCs w:val="24"/>
              </w:rPr>
              <w:t>mmol</w:t>
            </w:r>
            <w:proofErr w:type="spellEnd"/>
            <w:r w:rsidRPr="00A21ADF">
              <w:rPr>
                <w:rFonts w:ascii="Times New Roman" w:eastAsia="Times New Roman" w:hAnsi="Times New Roman" w:cs="Times New Roman"/>
                <w:sz w:val="24"/>
                <w:szCs w:val="24"/>
              </w:rPr>
              <w:t>/L</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Osmolality</w:t>
            </w:r>
            <w:proofErr w:type="spellEnd"/>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275-295 </w:t>
            </w:r>
            <w:proofErr w:type="spellStart"/>
            <w:r w:rsidRPr="00A21ADF">
              <w:rPr>
                <w:rFonts w:ascii="Times New Roman" w:eastAsia="Times New Roman" w:hAnsi="Times New Roman" w:cs="Times New Roman"/>
                <w:sz w:val="24"/>
                <w:szCs w:val="24"/>
              </w:rPr>
              <w:t>mOsm</w:t>
            </w:r>
            <w:proofErr w:type="spellEnd"/>
            <w:r w:rsidRPr="00A21ADF">
              <w:rPr>
                <w:rFonts w:ascii="Times New Roman" w:eastAsia="Times New Roman" w:hAnsi="Times New Roman" w:cs="Times New Roman"/>
                <w:sz w:val="24"/>
                <w:szCs w:val="24"/>
              </w:rPr>
              <w:t>/kg H</w:t>
            </w:r>
            <w:r w:rsidRPr="00A21ADF">
              <w:rPr>
                <w:rFonts w:ascii="Times New Roman" w:eastAsia="Times New Roman" w:hAnsi="Times New Roman" w:cs="Times New Roman"/>
                <w:sz w:val="24"/>
                <w:szCs w:val="24"/>
                <w:vertAlign w:val="subscript"/>
              </w:rPr>
              <w:t>2</w:t>
            </w:r>
            <w:r w:rsidRPr="00A21ADF">
              <w:rPr>
                <w:rFonts w:ascii="Times New Roman" w:eastAsia="Times New Roman" w:hAnsi="Times New Roman" w:cs="Times New Roman"/>
                <w:sz w:val="24"/>
                <w:szCs w:val="24"/>
              </w:rPr>
              <w:t>0</w:t>
            </w:r>
          </w:p>
        </w:tc>
      </w:tr>
      <w:tr w:rsidR="00A21ADF" w:rsidRPr="00A21ADF" w:rsidTr="00A21ADF">
        <w:trPr>
          <w:tblCellSpacing w:w="7" w:type="dxa"/>
        </w:trPr>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Vitamin D (25-hydroxy)</w:t>
            </w:r>
          </w:p>
        </w:tc>
        <w:tc>
          <w:tcPr>
            <w:tcW w:w="0" w:type="auto"/>
            <w:tcBorders>
              <w:bottom w:val="single" w:sz="6" w:space="0" w:color="DADADA"/>
            </w:tcBorders>
            <w:vAlign w:val="center"/>
            <w:hideMark/>
          </w:tcPr>
          <w:p w:rsidR="00A21ADF" w:rsidRPr="00A21ADF" w:rsidRDefault="00A21ADF" w:rsidP="00A21ADF">
            <w:pPr>
              <w:bidi w:val="0"/>
              <w:spacing w:after="0"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16-74 </w:t>
            </w:r>
            <w:proofErr w:type="spellStart"/>
            <w:r w:rsidRPr="00A21ADF">
              <w:rPr>
                <w:rFonts w:ascii="Times New Roman" w:eastAsia="Times New Roman" w:hAnsi="Times New Roman" w:cs="Times New Roman"/>
                <w:sz w:val="24"/>
                <w:szCs w:val="24"/>
              </w:rPr>
              <w:t>ng</w:t>
            </w:r>
            <w:proofErr w:type="spellEnd"/>
            <w:r w:rsidRPr="00A21ADF">
              <w:rPr>
                <w:rFonts w:ascii="Times New Roman" w:eastAsia="Times New Roman" w:hAnsi="Times New Roman" w:cs="Times New Roman"/>
                <w:sz w:val="24"/>
                <w:szCs w:val="24"/>
              </w:rPr>
              <w:t>/</w:t>
            </w:r>
            <w:proofErr w:type="spellStart"/>
            <w:r w:rsidRPr="00A21ADF">
              <w:rPr>
                <w:rFonts w:ascii="Times New Roman" w:eastAsia="Times New Roman" w:hAnsi="Times New Roman" w:cs="Times New Roman"/>
                <w:sz w:val="24"/>
                <w:szCs w:val="24"/>
              </w:rPr>
              <w:t>dL</w:t>
            </w:r>
            <w:proofErr w:type="spellEnd"/>
          </w:p>
        </w:tc>
      </w:tr>
    </w:tbl>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Pagana</w:t>
      </w:r>
      <w:proofErr w:type="spellEnd"/>
      <w:r w:rsidRPr="00A21ADF">
        <w:rPr>
          <w:rFonts w:ascii="Times New Roman" w:eastAsia="Times New Roman" w:hAnsi="Times New Roman" w:cs="Times New Roman"/>
          <w:sz w:val="24"/>
          <w:szCs w:val="24"/>
        </w:rPr>
        <w:t xml:space="preserve"> KD, </w:t>
      </w:r>
      <w:proofErr w:type="spellStart"/>
      <w:r w:rsidRPr="00A21ADF">
        <w:rPr>
          <w:rFonts w:ascii="Times New Roman" w:eastAsia="Times New Roman" w:hAnsi="Times New Roman" w:cs="Times New Roman"/>
          <w:sz w:val="24"/>
          <w:szCs w:val="24"/>
        </w:rPr>
        <w:t>Pagana</w:t>
      </w:r>
      <w:proofErr w:type="spellEnd"/>
      <w:r w:rsidRPr="00A21ADF">
        <w:rPr>
          <w:rFonts w:ascii="Times New Roman" w:eastAsia="Times New Roman" w:hAnsi="Times New Roman" w:cs="Times New Roman"/>
          <w:sz w:val="24"/>
          <w:szCs w:val="24"/>
        </w:rPr>
        <w:t xml:space="preserve"> TJ. </w:t>
      </w:r>
      <w:r w:rsidRPr="00A21ADF">
        <w:rPr>
          <w:rFonts w:ascii="Times New Roman" w:eastAsia="Times New Roman" w:hAnsi="Times New Roman" w:cs="Times New Roman"/>
          <w:i/>
          <w:iCs/>
          <w:sz w:val="24"/>
          <w:szCs w:val="24"/>
        </w:rPr>
        <w:t>Mosby's Diagnostic and Laboratory Test Reference</w:t>
      </w:r>
      <w:r w:rsidRPr="00A21ADF">
        <w:rPr>
          <w:rFonts w:ascii="Times New Roman" w:eastAsia="Times New Roman" w:hAnsi="Times New Roman" w:cs="Times New Roman"/>
          <w:sz w:val="24"/>
          <w:szCs w:val="24"/>
        </w:rPr>
        <w:t>. St. Louis, MO: Elsevier-Mosby; 2004.</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8" name="Icon85043"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43"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7" w:history="1">
        <w:r w:rsidRPr="00A21ADF">
          <w:rPr>
            <w:rFonts w:ascii="Times New Roman" w:eastAsia="Times New Roman" w:hAnsi="Times New Roman" w:cs="Times New Roman"/>
            <w:color w:val="3F5373"/>
            <w:sz w:val="24"/>
            <w:szCs w:val="24"/>
            <w:u w:val="single"/>
          </w:rPr>
          <w:t>Anthropometric Measurements</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The following anthropometric measures should be used whenever possible to determine calculation of nutrient needs:</w:t>
      </w:r>
    </w:p>
    <w:p w:rsidR="00A21ADF" w:rsidRPr="00A21ADF" w:rsidRDefault="00A21ADF" w:rsidP="00A21ADF">
      <w:pPr>
        <w:numPr>
          <w:ilvl w:val="0"/>
          <w:numId w:val="18"/>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lastRenderedPageBreak/>
        <w:t xml:space="preserve">Height </w:t>
      </w:r>
    </w:p>
    <w:p w:rsidR="00A21ADF" w:rsidRPr="00A21ADF" w:rsidRDefault="00A21ADF" w:rsidP="00A21ADF">
      <w:pPr>
        <w:numPr>
          <w:ilvl w:val="0"/>
          <w:numId w:val="18"/>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Weight </w:t>
      </w:r>
    </w:p>
    <w:p w:rsidR="00A21ADF" w:rsidRPr="00A21ADF" w:rsidRDefault="00A21ADF" w:rsidP="00A21ADF">
      <w:pPr>
        <w:numPr>
          <w:ilvl w:val="0"/>
          <w:numId w:val="18"/>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Usual body weight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Accuracy of the weight measurement is the most important value—it should be obtained upon admission and monitored frequently to evaluate hydration status. It should also be used for monitoring nutrition support.</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9" name="Icon85044"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44"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8" w:history="1">
        <w:r w:rsidRPr="00A21ADF">
          <w:rPr>
            <w:rFonts w:ascii="Times New Roman" w:eastAsia="Times New Roman" w:hAnsi="Times New Roman" w:cs="Times New Roman"/>
            <w:color w:val="3F5373"/>
            <w:sz w:val="24"/>
            <w:szCs w:val="24"/>
            <w:u w:val="single"/>
          </w:rPr>
          <w:t>Food/Nutrition-Related History</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 food frequency questionnaire, diet history, and 24-hour recall are the most helpful tools for achieving the following:</w:t>
      </w:r>
    </w:p>
    <w:p w:rsidR="00A21ADF" w:rsidRPr="00A21ADF" w:rsidRDefault="00A21ADF" w:rsidP="00A21ADF">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Assist in confirmation of nutritional status </w:t>
      </w:r>
    </w:p>
    <w:p w:rsidR="00A21ADF" w:rsidRPr="00A21ADF" w:rsidRDefault="00A21ADF" w:rsidP="00A21ADF">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Determine if there are food intolerances </w:t>
      </w:r>
    </w:p>
    <w:p w:rsidR="00A21ADF" w:rsidRPr="00A21ADF" w:rsidRDefault="00A21ADF" w:rsidP="00A21ADF">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Gather evidence of nutrient deficiency </w:t>
      </w:r>
    </w:p>
    <w:p w:rsidR="00A21ADF" w:rsidRPr="00A21ADF" w:rsidRDefault="00A21ADF" w:rsidP="00A21ADF">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Establish nutritional intake before admission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 acute pancreatitis, it is important to determine the amount of time that has passed without adequate oral intake in order to make appropriate recommendations for nutrition support. For chronic pancreatitis, it is important to determine if the patient has complied with the diet and medication regimen and if there are specific food intolerances associated with increased abdominal pain, signs of </w:t>
      </w:r>
      <w:proofErr w:type="spellStart"/>
      <w:r w:rsidRPr="00A21ADF">
        <w:rPr>
          <w:rFonts w:ascii="Times New Roman" w:eastAsia="Times New Roman" w:hAnsi="Times New Roman" w:cs="Times New Roman"/>
          <w:sz w:val="24"/>
          <w:szCs w:val="24"/>
        </w:rPr>
        <w:t>steatorrhea</w:t>
      </w:r>
      <w:proofErr w:type="spellEnd"/>
      <w:r w:rsidRPr="00A21ADF">
        <w:rPr>
          <w:rFonts w:ascii="Times New Roman" w:eastAsia="Times New Roman" w:hAnsi="Times New Roman" w:cs="Times New Roman"/>
          <w:sz w:val="24"/>
          <w:szCs w:val="24"/>
        </w:rPr>
        <w:t>, or both.</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10" name="Icon85045"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45"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9" w:history="1">
        <w:r w:rsidRPr="00A21ADF">
          <w:rPr>
            <w:rFonts w:ascii="Times New Roman" w:eastAsia="Times New Roman" w:hAnsi="Times New Roman" w:cs="Times New Roman"/>
            <w:color w:val="3F5373"/>
            <w:sz w:val="24"/>
            <w:szCs w:val="24"/>
            <w:u w:val="single"/>
          </w:rPr>
          <w:t>Comparative Standards</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Calculations for individual nutrient requirements in mild pancreatitis should be based minimally on the following standards:</w:t>
      </w:r>
    </w:p>
    <w:p w:rsidR="00A21ADF" w:rsidRPr="00A21ADF" w:rsidRDefault="00A21ADF" w:rsidP="00A21ADF">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Dietary Reference Intakes </w:t>
      </w:r>
    </w:p>
    <w:p w:rsidR="00A21ADF" w:rsidRPr="00A21ADF" w:rsidRDefault="00A21ADF" w:rsidP="00A21ADF">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Recommended Dietary Allowances </w:t>
      </w:r>
    </w:p>
    <w:p w:rsidR="00A21ADF" w:rsidRPr="00A21ADF" w:rsidRDefault="00A21ADF" w:rsidP="00A21ADF">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Adequate Intakes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 moderate to severe pancreatitis, the metabolic response is similar to other clinical scenarios with stress and trauma. This includes </w:t>
      </w:r>
      <w:proofErr w:type="spellStart"/>
      <w:r w:rsidRPr="00A21ADF">
        <w:rPr>
          <w:rFonts w:ascii="Times New Roman" w:eastAsia="Times New Roman" w:hAnsi="Times New Roman" w:cs="Times New Roman"/>
          <w:sz w:val="24"/>
          <w:szCs w:val="24"/>
        </w:rPr>
        <w:t>hypermetabolism</w:t>
      </w:r>
      <w:proofErr w:type="spellEnd"/>
      <w:r w:rsidRPr="00A21ADF">
        <w:rPr>
          <w:rFonts w:ascii="Times New Roman" w:eastAsia="Times New Roman" w:hAnsi="Times New Roman" w:cs="Times New Roman"/>
          <w:sz w:val="24"/>
          <w:szCs w:val="24"/>
        </w:rPr>
        <w:t xml:space="preserve">, insulin resistance, increased rates of gluconeogenesis, and </w:t>
      </w:r>
      <w:proofErr w:type="spellStart"/>
      <w:r w:rsidRPr="00A21ADF">
        <w:rPr>
          <w:rFonts w:ascii="Times New Roman" w:eastAsia="Times New Roman" w:hAnsi="Times New Roman" w:cs="Times New Roman"/>
          <w:sz w:val="24"/>
          <w:szCs w:val="24"/>
        </w:rPr>
        <w:t>lipolysis</w:t>
      </w:r>
      <w:proofErr w:type="spellEnd"/>
      <w:r w:rsidRPr="00A21ADF">
        <w:rPr>
          <w:rFonts w:ascii="Times New Roman" w:eastAsia="Times New Roman" w:hAnsi="Times New Roman" w:cs="Times New Roman"/>
          <w:sz w:val="24"/>
          <w:szCs w:val="24"/>
        </w:rPr>
        <w:t>. and it may vary depending on the following:</w:t>
      </w:r>
    </w:p>
    <w:p w:rsidR="00A21ADF" w:rsidRPr="00A21ADF" w:rsidRDefault="00A21ADF" w:rsidP="00A21ADF">
      <w:pPr>
        <w:numPr>
          <w:ilvl w:val="0"/>
          <w:numId w:val="2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Patient's clinical course </w:t>
      </w:r>
    </w:p>
    <w:p w:rsidR="00A21ADF" w:rsidRPr="00A21ADF" w:rsidRDefault="00A21ADF" w:rsidP="00A21ADF">
      <w:pPr>
        <w:numPr>
          <w:ilvl w:val="0"/>
          <w:numId w:val="2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Stage of recovery </w:t>
      </w:r>
    </w:p>
    <w:p w:rsidR="00A21ADF" w:rsidRPr="00A21ADF" w:rsidRDefault="00A21ADF" w:rsidP="00A21ADF">
      <w:pPr>
        <w:numPr>
          <w:ilvl w:val="0"/>
          <w:numId w:val="2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Current nutritional status </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11" name="Icon85046"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46"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20" w:history="1">
        <w:r w:rsidRPr="00A21ADF">
          <w:rPr>
            <w:rFonts w:ascii="Times New Roman" w:eastAsia="Times New Roman" w:hAnsi="Times New Roman" w:cs="Times New Roman"/>
            <w:color w:val="3F5373"/>
            <w:sz w:val="24"/>
            <w:szCs w:val="24"/>
            <w:u w:val="single"/>
          </w:rPr>
          <w:t>Nutrition Diagnosis</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Dietitians working with patients who have </w:t>
      </w:r>
      <w:r w:rsidRPr="00A21ADF">
        <w:rPr>
          <w:rFonts w:ascii="Times New Roman" w:eastAsia="Times New Roman" w:hAnsi="Times New Roman" w:cs="Times New Roman"/>
          <w:b/>
          <w:bCs/>
          <w:i/>
          <w:iCs/>
          <w:sz w:val="24"/>
          <w:szCs w:val="24"/>
        </w:rPr>
        <w:t>pancreatitis</w:t>
      </w:r>
      <w:r w:rsidRPr="00A21ADF">
        <w:rPr>
          <w:rFonts w:ascii="Times New Roman" w:eastAsia="Times New Roman" w:hAnsi="Times New Roman" w:cs="Times New Roman"/>
          <w:sz w:val="24"/>
          <w:szCs w:val="24"/>
        </w:rPr>
        <w:t xml:space="preserve"> should review the signs and symptoms obtained in the nutrition assessment and diagnose nutrition problems based on these signs and symptoms. </w:t>
      </w:r>
      <w:hyperlink r:id="rId21" w:tgtFrame="_blank" w:history="1">
        <w:r w:rsidRPr="00A21ADF">
          <w:rPr>
            <w:rFonts w:ascii="Times New Roman" w:eastAsia="Times New Roman" w:hAnsi="Times New Roman" w:cs="Times New Roman"/>
            <w:color w:val="0000FF"/>
            <w:sz w:val="24"/>
            <w:szCs w:val="24"/>
            <w:u w:val="single"/>
          </w:rPr>
          <w:t>Nutrition diagnoses</w:t>
        </w:r>
      </w:hyperlink>
      <w:r w:rsidRPr="00A21ADF">
        <w:rPr>
          <w:rFonts w:ascii="Times New Roman" w:eastAsia="Times New Roman" w:hAnsi="Times New Roman" w:cs="Times New Roman"/>
          <w:sz w:val="24"/>
          <w:szCs w:val="24"/>
        </w:rPr>
        <w:t xml:space="preserve"> from the list below as well as other diagnoses may be present.</w:t>
      </w:r>
    </w:p>
    <w:p w:rsidR="00A21ADF" w:rsidRPr="00A21ADF" w:rsidRDefault="00A21ADF" w:rsidP="00A21ADF">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Altered gastrointestinal function (NC-1.4) </w:t>
      </w:r>
    </w:p>
    <w:p w:rsidR="00A21ADF" w:rsidRPr="00A21ADF" w:rsidRDefault="00A21ADF" w:rsidP="00A21ADF">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lastRenderedPageBreak/>
        <w:t xml:space="preserve">Malnutrition (NI-5.2) </w:t>
      </w:r>
    </w:p>
    <w:p w:rsidR="00A21ADF" w:rsidRPr="00A21ADF" w:rsidRDefault="00A21ADF" w:rsidP="00A21ADF">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Inadequate oral intake (NI-2.1) </w:t>
      </w:r>
    </w:p>
    <w:p w:rsidR="00A21ADF" w:rsidRPr="00A21ADF" w:rsidRDefault="00A21ADF" w:rsidP="00A21ADF">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Impaired nutrient utilization (NC-2.1) </w:t>
      </w:r>
    </w:p>
    <w:p w:rsidR="00A21ADF" w:rsidRPr="00A21ADF" w:rsidRDefault="00A21ADF" w:rsidP="00A21ADF">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Excessive fat intake (NI-5.6.2) </w:t>
      </w:r>
    </w:p>
    <w:p w:rsidR="00A21ADF" w:rsidRPr="00A21ADF" w:rsidRDefault="00A21ADF" w:rsidP="00A21ADF">
      <w:pPr>
        <w:bidi w:val="0"/>
        <w:spacing w:before="100" w:beforeAutospacing="1" w:after="100" w:afterAutospacing="1" w:line="240" w:lineRule="auto"/>
        <w:outlineLvl w:val="4"/>
        <w:rPr>
          <w:rFonts w:ascii="Times New Roman" w:eastAsia="Times New Roman" w:hAnsi="Times New Roman" w:cs="Times New Roman"/>
          <w:b/>
          <w:bCs/>
          <w:sz w:val="20"/>
          <w:szCs w:val="20"/>
        </w:rPr>
      </w:pPr>
      <w:r w:rsidRPr="00A21ADF">
        <w:rPr>
          <w:rFonts w:ascii="Times New Roman" w:eastAsia="Times New Roman" w:hAnsi="Times New Roman" w:cs="Times New Roman"/>
          <w:b/>
          <w:bCs/>
          <w:sz w:val="20"/>
          <w:szCs w:val="20"/>
        </w:rPr>
        <w:t>Sample PES or Nutrition Diagnostic Statement(s)</w:t>
      </w:r>
    </w:p>
    <w:p w:rsidR="00A21ADF" w:rsidRPr="00A21ADF" w:rsidRDefault="00A21ADF" w:rsidP="00A21ADF">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Excessive fat intake (NI-5.6.2) related to decreased fat tolerance with compromised pancreatic function as evidenced by estimated oral fat intake of 70 grams per day. </w:t>
      </w:r>
    </w:p>
    <w:p w:rsidR="00A21ADF" w:rsidRPr="00A21ADF" w:rsidRDefault="00A21ADF" w:rsidP="00A21ADF">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Impaired nutrient utilization (NC-2.1) related to compromised pancreatic function as evidenced by </w:t>
      </w:r>
      <w:proofErr w:type="spellStart"/>
      <w:r w:rsidRPr="00A21ADF">
        <w:rPr>
          <w:rFonts w:ascii="Times New Roman" w:eastAsia="Times New Roman" w:hAnsi="Times New Roman" w:cs="Times New Roman"/>
          <w:sz w:val="24"/>
          <w:szCs w:val="24"/>
        </w:rPr>
        <w:t>steatorrhea</w:t>
      </w:r>
      <w:proofErr w:type="spellEnd"/>
      <w:r w:rsidRPr="00A21ADF">
        <w:rPr>
          <w:rFonts w:ascii="Times New Roman" w:eastAsia="Times New Roman" w:hAnsi="Times New Roman" w:cs="Times New Roman"/>
          <w:sz w:val="24"/>
          <w:szCs w:val="24"/>
        </w:rPr>
        <w:t xml:space="preserve"> following fat intake.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b/>
          <w:bCs/>
          <w:sz w:val="24"/>
          <w:szCs w:val="24"/>
        </w:rPr>
        <w:t xml:space="preserve">Note: </w:t>
      </w:r>
      <w:r w:rsidRPr="00A21ADF">
        <w:rPr>
          <w:rFonts w:ascii="Times New Roman" w:eastAsia="Times New Roman" w:hAnsi="Times New Roman" w:cs="Times New Roman"/>
          <w:sz w:val="24"/>
          <w:szCs w:val="24"/>
        </w:rPr>
        <w:t xml:space="preserve">Terminology in the examples above is from the American Dietetic Association's </w:t>
      </w:r>
      <w:r w:rsidRPr="00A21ADF">
        <w:rPr>
          <w:rFonts w:ascii="Times New Roman" w:eastAsia="Times New Roman" w:hAnsi="Times New Roman" w:cs="Times New Roman"/>
          <w:i/>
          <w:iCs/>
          <w:sz w:val="24"/>
          <w:szCs w:val="24"/>
        </w:rPr>
        <w:t>International Dietetics and Nutrition Terminology,</w:t>
      </w:r>
      <w:r w:rsidRPr="00A21ADF">
        <w:rPr>
          <w:rFonts w:ascii="Times New Roman" w:eastAsia="Times New Roman" w:hAnsi="Times New Roman" w:cs="Times New Roman"/>
          <w:sz w:val="24"/>
          <w:szCs w:val="24"/>
        </w:rPr>
        <w:t xml:space="preserve"> 3rd edition. Code numbers are inserted to assist in finding more information about the diagnoses, their etiologies and signs and symptoms. Dietitians should not include these numbers in routine clinical documentation.</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12" name="Icon85047"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47"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22" w:history="1">
        <w:r w:rsidRPr="00A21ADF">
          <w:rPr>
            <w:rFonts w:ascii="Times New Roman" w:eastAsia="Times New Roman" w:hAnsi="Times New Roman" w:cs="Times New Roman"/>
            <w:color w:val="3F5373"/>
            <w:sz w:val="24"/>
            <w:szCs w:val="24"/>
            <w:u w:val="single"/>
          </w:rPr>
          <w:t>Nutrition Intervention</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Nutrition intervention is determined by severity and duration of disease. Historically, ordering the patient to be NPO (nil per </w:t>
      </w:r>
      <w:proofErr w:type="spellStart"/>
      <w:r w:rsidRPr="00A21ADF">
        <w:rPr>
          <w:rFonts w:ascii="Times New Roman" w:eastAsia="Times New Roman" w:hAnsi="Times New Roman" w:cs="Times New Roman"/>
          <w:sz w:val="24"/>
          <w:szCs w:val="24"/>
        </w:rPr>
        <w:t>os</w:t>
      </w:r>
      <w:proofErr w:type="spellEnd"/>
      <w:r w:rsidRPr="00A21ADF">
        <w:rPr>
          <w:rFonts w:ascii="Times New Roman" w:eastAsia="Times New Roman" w:hAnsi="Times New Roman" w:cs="Times New Roman"/>
          <w:sz w:val="24"/>
          <w:szCs w:val="24"/>
        </w:rPr>
        <w:t>, or nothing by mouth) would allow for complete pancreatic rest and reduce the inflammatory process in pancreatitis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Petrov</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More recent research has demonstrated the benefit of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support over both continued NPO and </w:t>
      </w: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nutrition support for those patients with severe pancreatitis.</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Current standards of care indicate that patients with mild to moderate pancreatitis (determined by APACHE score or </w:t>
      </w:r>
      <w:proofErr w:type="spellStart"/>
      <w:r w:rsidRPr="00A21ADF">
        <w:rPr>
          <w:rFonts w:ascii="Times New Roman" w:eastAsia="Times New Roman" w:hAnsi="Times New Roman" w:cs="Times New Roman"/>
          <w:sz w:val="24"/>
          <w:szCs w:val="24"/>
        </w:rPr>
        <w:t>Ranson's</w:t>
      </w:r>
      <w:proofErr w:type="spellEnd"/>
      <w:r w:rsidRPr="00A21ADF">
        <w:rPr>
          <w:rFonts w:ascii="Times New Roman" w:eastAsia="Times New Roman" w:hAnsi="Times New Roman" w:cs="Times New Roman"/>
          <w:sz w:val="24"/>
          <w:szCs w:val="24"/>
        </w:rPr>
        <w:t xml:space="preserve"> criteria) should initially be prescribed NPO and then, as symptoms subside, progress to an oral diet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xml:space="preserve">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A recent prospective, randomized, controlled, double-blind clinical trial showed no difference between symptom relapse in patients with mild pancreatitis who progressed to a solid food diet as opposed to clear liquids or a reduced-energy solid food diet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Moraes</w:t>
      </w:r>
      <w:proofErr w:type="spellEnd"/>
      <w:r w:rsidRPr="00A21ADF">
        <w:rPr>
          <w:rFonts w:ascii="Times New Roman" w:eastAsia="Times New Roman" w:hAnsi="Times New Roman" w:cs="Times New Roman"/>
          <w:color w:val="3F5474"/>
          <w:sz w:val="24"/>
          <w:szCs w:val="24"/>
          <w:u w:val="single"/>
        </w:rPr>
        <w:t xml:space="preserve"> 2010</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Historically, patients were progressed from a clear liquid diet to a low-fat solid diet (&lt;50 g fat) with the rationale of reducing the stimulation of the pancreas and, thus, the symptoms that patient would experience. The level of fat restriction, once the patient has progressed to solid food, is dependent on the level of </w:t>
      </w:r>
      <w:proofErr w:type="spellStart"/>
      <w:r w:rsidRPr="00A21ADF">
        <w:rPr>
          <w:rFonts w:ascii="Times New Roman" w:eastAsia="Times New Roman" w:hAnsi="Times New Roman" w:cs="Times New Roman"/>
          <w:sz w:val="24"/>
          <w:szCs w:val="24"/>
        </w:rPr>
        <w:t>steatorrhea</w:t>
      </w:r>
      <w:proofErr w:type="spellEnd"/>
      <w:r w:rsidRPr="00A21ADF">
        <w:rPr>
          <w:rFonts w:ascii="Times New Roman" w:eastAsia="Times New Roman" w:hAnsi="Times New Roman" w:cs="Times New Roman"/>
          <w:sz w:val="24"/>
          <w:szCs w:val="24"/>
        </w:rPr>
        <w:t xml:space="preserve"> and abdominal pain the patient experiences. Pancreatic enzyme replacement may be required for progression to chronic pancreatitis. As indicated in this discussion, as more research is conducted, the progression of diet may be liberalized.</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For those patients with severe pancreatitis,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is recommended to be initiated within 24 to 48 hours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As discussed in the section on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support, numerous studies have demonstrated positive outcomes for patients who received early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feeding support. </w:t>
      </w: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nutrition is not recommended unless there is a failure of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and the patient has not received any nutrition support for more than 5 days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lastRenderedPageBreak/>
        <w:t xml:space="preserve">See the </w:t>
      </w:r>
      <w:hyperlink r:id="rId23" w:history="1">
        <w:r w:rsidRPr="00A21ADF">
          <w:rPr>
            <w:rFonts w:ascii="Times New Roman" w:eastAsia="Times New Roman" w:hAnsi="Times New Roman" w:cs="Times New Roman"/>
            <w:color w:val="0000FF"/>
            <w:sz w:val="24"/>
            <w:szCs w:val="24"/>
            <w:u w:val="single"/>
          </w:rPr>
          <w:t>Nutrition Interventions</w:t>
        </w:r>
      </w:hyperlink>
      <w:r w:rsidRPr="00A21ADF">
        <w:rPr>
          <w:rFonts w:ascii="Times New Roman" w:eastAsia="Times New Roman" w:hAnsi="Times New Roman" w:cs="Times New Roman"/>
          <w:sz w:val="24"/>
          <w:szCs w:val="24"/>
        </w:rPr>
        <w:t xml:space="preserve"> in the Resource section for more information on Goal Setting and Developing a Nutrition Prescription and further details regarding planning, setting, and using the Nutrition Intervention.</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13" name="Icon85048" descr="http://www.nutritioncaremanual.org/lib/img/icon/icon_min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48" descr="http://www.nutritioncaremanual.org/lib/img/icon/icon_minus.gif">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24" w:history="1">
        <w:r w:rsidRPr="00A21ADF">
          <w:rPr>
            <w:rFonts w:ascii="Times New Roman" w:eastAsia="Times New Roman" w:hAnsi="Times New Roman" w:cs="Times New Roman"/>
            <w:color w:val="3F5373"/>
            <w:sz w:val="24"/>
            <w:szCs w:val="24"/>
            <w:u w:val="single"/>
          </w:rPr>
          <w:t>Nutrition Prescription</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Nutrition therapy for </w:t>
      </w:r>
      <w:proofErr w:type="spellStart"/>
      <w:r w:rsidRPr="00A21ADF">
        <w:rPr>
          <w:rFonts w:ascii="Times New Roman" w:eastAsia="Times New Roman" w:hAnsi="Times New Roman" w:cs="Times New Roman"/>
          <w:sz w:val="24"/>
          <w:szCs w:val="24"/>
        </w:rPr>
        <w:t>noncomplicated</w:t>
      </w:r>
      <w:proofErr w:type="spellEnd"/>
      <w:r w:rsidRPr="00A21ADF">
        <w:rPr>
          <w:rFonts w:ascii="Times New Roman" w:eastAsia="Times New Roman" w:hAnsi="Times New Roman" w:cs="Times New Roman"/>
          <w:sz w:val="24"/>
          <w:szCs w:val="24"/>
        </w:rPr>
        <w:t xml:space="preserve"> mild to moderate pancreatitis consists of the following steps:</w:t>
      </w:r>
    </w:p>
    <w:p w:rsidR="00A21ADF" w:rsidRPr="00A21ADF" w:rsidRDefault="00A21ADF" w:rsidP="00A21AD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Prescribe nothing by mouth to ensure pancreatic rest with intravenous hydration support to correct fluid and electrolyte balance and acid-base disturbances. </w:t>
      </w:r>
    </w:p>
    <w:p w:rsidR="00A21ADF" w:rsidRPr="00A21ADF" w:rsidRDefault="00A21ADF" w:rsidP="00A21AD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Energy requirements will be determined by standard procedures using appropriate predictive equations with adjustment for the individual patient's activity level. </w:t>
      </w:r>
    </w:p>
    <w:p w:rsidR="00A21ADF" w:rsidRPr="00A21ADF" w:rsidRDefault="00A21ADF" w:rsidP="00A21AD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Advance to liquids and/or solid foods as symptoms subside and biochemical indices begin to return to normal levels. A recent study comparing the use of liquids versus solids as a first oral feeding indicates no difference in tolerance and a statistically significant decrease in hospital stay for those individuals receiving solid food as a first oral feeding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Sathiaraj</w:t>
      </w:r>
      <w:proofErr w:type="spellEnd"/>
      <w:r w:rsidRPr="00A21ADF">
        <w:rPr>
          <w:rFonts w:ascii="Times New Roman" w:eastAsia="Times New Roman" w:hAnsi="Times New Roman" w:cs="Times New Roman"/>
          <w:color w:val="3F5474"/>
          <w:sz w:val="24"/>
          <w:szCs w:val="24"/>
          <w:u w:val="single"/>
        </w:rPr>
        <w:t>, 2008</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Choose high-protein, low-fat modifications and for other medical conditions, including the following, as necessary. </w:t>
      </w:r>
    </w:p>
    <w:p w:rsidR="00A21ADF" w:rsidRPr="00A21ADF" w:rsidRDefault="00A21ADF" w:rsidP="00A21ADF">
      <w:pPr>
        <w:numPr>
          <w:ilvl w:val="1"/>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Diabetes </w:t>
      </w:r>
    </w:p>
    <w:p w:rsidR="00A21ADF" w:rsidRPr="00A21ADF" w:rsidRDefault="00A21ADF" w:rsidP="00A21ADF">
      <w:pPr>
        <w:numPr>
          <w:ilvl w:val="1"/>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Obesity </w:t>
      </w:r>
    </w:p>
    <w:p w:rsidR="00A21ADF" w:rsidRPr="00A21ADF" w:rsidRDefault="00A21ADF" w:rsidP="00A21ADF">
      <w:pPr>
        <w:numPr>
          <w:ilvl w:val="1"/>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Alcoholism </w:t>
      </w:r>
    </w:p>
    <w:p w:rsidR="00A21ADF" w:rsidRPr="00A21ADF" w:rsidRDefault="00A21ADF" w:rsidP="00A21ADF">
      <w:pPr>
        <w:numPr>
          <w:ilvl w:val="2"/>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Alcohol should be avoided at all steps of therapy, including once recovery is complete </w:t>
      </w:r>
    </w:p>
    <w:p w:rsidR="00A21ADF" w:rsidRPr="00A21ADF" w:rsidRDefault="00A21ADF" w:rsidP="00A21AD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Supplement the following additional micronutrients in patients with a history of alcoholism: </w:t>
      </w:r>
    </w:p>
    <w:p w:rsidR="00A21ADF" w:rsidRPr="00A21ADF" w:rsidRDefault="00A21ADF" w:rsidP="00A21ADF">
      <w:pPr>
        <w:numPr>
          <w:ilvl w:val="1"/>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Thiamin 100 mg by mouth once a day </w:t>
      </w:r>
    </w:p>
    <w:p w:rsidR="00A21ADF" w:rsidRPr="00A21ADF" w:rsidRDefault="00A21ADF" w:rsidP="00A21ADF">
      <w:pPr>
        <w:numPr>
          <w:ilvl w:val="1"/>
          <w:numId w:val="24"/>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Folate</w:t>
      </w:r>
      <w:proofErr w:type="spellEnd"/>
      <w:r w:rsidRPr="00A21ADF">
        <w:rPr>
          <w:rFonts w:ascii="Times New Roman" w:eastAsia="Times New Roman" w:hAnsi="Times New Roman" w:cs="Times New Roman"/>
          <w:sz w:val="24"/>
          <w:szCs w:val="24"/>
        </w:rPr>
        <w:t xml:space="preserve"> 1 mg by mouth once a day </w:t>
      </w:r>
    </w:p>
    <w:p w:rsidR="00A21ADF" w:rsidRPr="00A21ADF" w:rsidRDefault="00A21ADF" w:rsidP="00A21ADF">
      <w:pPr>
        <w:numPr>
          <w:ilvl w:val="1"/>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General multivitamin </w:t>
      </w:r>
    </w:p>
    <w:p w:rsidR="00A21ADF" w:rsidRPr="00A21ADF" w:rsidRDefault="00A21ADF" w:rsidP="00A21AD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Supplement all patients with multivitamin and minerals until their solid food intake is adequate to meet the nutrient requirements. If fat </w:t>
      </w:r>
      <w:proofErr w:type="spellStart"/>
      <w:r w:rsidRPr="00A21ADF">
        <w:rPr>
          <w:rFonts w:ascii="Times New Roman" w:eastAsia="Times New Roman" w:hAnsi="Times New Roman" w:cs="Times New Roman"/>
          <w:sz w:val="24"/>
          <w:szCs w:val="24"/>
        </w:rPr>
        <w:t>malabsorption</w:t>
      </w:r>
      <w:proofErr w:type="spellEnd"/>
      <w:r w:rsidRPr="00A21ADF">
        <w:rPr>
          <w:rFonts w:ascii="Times New Roman" w:eastAsia="Times New Roman" w:hAnsi="Times New Roman" w:cs="Times New Roman"/>
          <w:sz w:val="24"/>
          <w:szCs w:val="24"/>
        </w:rPr>
        <w:t xml:space="preserve"> is present, specific supplementation with fat-soluble vitamins will be necessary. </w:t>
      </w:r>
    </w:p>
    <w:p w:rsidR="00A21ADF" w:rsidRPr="00A21ADF" w:rsidRDefault="00A21ADF" w:rsidP="00A21AD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The use of pancreatic enzymes with each oral feeding may be necessary to ensure adequate absorption if </w:t>
      </w:r>
      <w:proofErr w:type="spellStart"/>
      <w:r w:rsidRPr="00A21ADF">
        <w:rPr>
          <w:rFonts w:ascii="Times New Roman" w:eastAsia="Times New Roman" w:hAnsi="Times New Roman" w:cs="Times New Roman"/>
          <w:sz w:val="24"/>
          <w:szCs w:val="24"/>
        </w:rPr>
        <w:t>steatorrhea</w:t>
      </w:r>
      <w:proofErr w:type="spellEnd"/>
      <w:r w:rsidRPr="00A21ADF">
        <w:rPr>
          <w:rFonts w:ascii="Times New Roman" w:eastAsia="Times New Roman" w:hAnsi="Times New Roman" w:cs="Times New Roman"/>
          <w:sz w:val="24"/>
          <w:szCs w:val="24"/>
        </w:rPr>
        <w:t xml:space="preserve"> is present.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Sathiaraj</w:t>
      </w:r>
      <w:proofErr w:type="spellEnd"/>
      <w:r w:rsidRPr="00A21ADF">
        <w:rPr>
          <w:rFonts w:ascii="Times New Roman" w:eastAsia="Times New Roman" w:hAnsi="Times New Roman" w:cs="Times New Roman"/>
          <w:color w:val="3F5474"/>
          <w:sz w:val="24"/>
          <w:szCs w:val="24"/>
          <w:u w:val="single"/>
        </w:rPr>
        <w:t xml:space="preserve"> 2008</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More complicated courses of disease may indicate a need for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25" w:history="1">
        <w:proofErr w:type="spellStart"/>
        <w:r w:rsidRPr="00A21ADF">
          <w:rPr>
            <w:rFonts w:ascii="Times New Roman" w:eastAsia="Times New Roman" w:hAnsi="Times New Roman" w:cs="Times New Roman"/>
            <w:color w:val="3F5474"/>
            <w:sz w:val="24"/>
            <w:szCs w:val="24"/>
            <w:u w:val="single"/>
          </w:rPr>
          <w:t>Petrov</w:t>
        </w:r>
        <w:proofErr w:type="spellEnd"/>
        <w:r w:rsidRPr="00A21ADF">
          <w:rPr>
            <w:rFonts w:ascii="Times New Roman" w:eastAsia="Times New Roman" w:hAnsi="Times New Roman" w:cs="Times New Roman"/>
            <w:color w:val="3F5474"/>
            <w:sz w:val="24"/>
            <w:szCs w:val="24"/>
            <w:u w:val="single"/>
          </w:rPr>
          <w:t>, 2008</w:t>
        </w:r>
      </w:hyperlink>
      <w:r w:rsidRPr="00A21ADF">
        <w:rPr>
          <w:rFonts w:ascii="Times New Roman" w:eastAsia="Times New Roman" w:hAnsi="Times New Roman" w:cs="Times New Roman"/>
          <w:sz w:val="24"/>
          <w:szCs w:val="24"/>
        </w:rPr>
        <w:t xml:space="preserve">). (See </w:t>
      </w:r>
      <w:hyperlink r:id="rId26" w:history="1">
        <w:r w:rsidRPr="00A21ADF">
          <w:rPr>
            <w:rFonts w:ascii="Times New Roman" w:eastAsia="Times New Roman" w:hAnsi="Times New Roman" w:cs="Times New Roman"/>
            <w:color w:val="0000FF"/>
            <w:sz w:val="24"/>
            <w:szCs w:val="24"/>
            <w:u w:val="single"/>
          </w:rPr>
          <w:t>pancreatitis nutrition support</w:t>
        </w:r>
      </w:hyperlink>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Total </w:t>
      </w: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nutrition should be reserved for the following situation:</w:t>
      </w:r>
    </w:p>
    <w:p w:rsidR="00A21ADF" w:rsidRPr="00A21ADF" w:rsidRDefault="00A21ADF" w:rsidP="00A21ADF">
      <w:pPr>
        <w:numPr>
          <w:ilvl w:val="0"/>
          <w:numId w:val="25"/>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Inability to progress to oral or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feedings after 5 to 7 days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27" w:history="1">
        <w:proofErr w:type="spellStart"/>
        <w:r w:rsidRPr="00A21ADF">
          <w:rPr>
            <w:rFonts w:ascii="Times New Roman" w:eastAsia="Times New Roman" w:hAnsi="Times New Roman" w:cs="Times New Roman"/>
            <w:color w:val="3F5474"/>
            <w:sz w:val="24"/>
            <w:szCs w:val="24"/>
            <w:u w:val="single"/>
          </w:rPr>
          <w:t>Gianotti</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 xml:space="preserve">)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lastRenderedPageBreak/>
        <w:drawing>
          <wp:inline distT="0" distB="0" distL="0" distR="0">
            <wp:extent cx="85725" cy="85725"/>
            <wp:effectExtent l="19050" t="0" r="9525" b="0"/>
            <wp:docPr id="14" name="Icon85051" descr="http://www.nutritioncaremanual.org/lib/img/icon/icon_minus.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51" descr="http://www.nutritioncaremanual.org/lib/img/icon/icon_minus.gif">
                      <a:hlinkClick r:id="rId2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28" w:history="1">
        <w:r w:rsidRPr="00A21ADF">
          <w:rPr>
            <w:rFonts w:ascii="Times New Roman" w:eastAsia="Times New Roman" w:hAnsi="Times New Roman" w:cs="Times New Roman"/>
            <w:color w:val="3F5373"/>
            <w:sz w:val="24"/>
            <w:szCs w:val="24"/>
            <w:u w:val="single"/>
          </w:rPr>
          <w:t>Goal Setting</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Goals of nutrition therapy can be divided into two phases: acute and recovery.</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Acute:</w:t>
      </w:r>
    </w:p>
    <w:p w:rsidR="00A21ADF" w:rsidRPr="00A21ADF" w:rsidRDefault="00A21ADF" w:rsidP="00A21AD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Resolve symptoms with complete bowel rest </w:t>
      </w:r>
    </w:p>
    <w:p w:rsidR="00A21ADF" w:rsidRPr="00A21ADF" w:rsidRDefault="00A21ADF" w:rsidP="00A21AD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Progress to oral feedings in a timely fashion without exacerbation of symptoms </w:t>
      </w:r>
    </w:p>
    <w:p w:rsidR="00A21ADF" w:rsidRPr="00A21ADF" w:rsidRDefault="00A21ADF" w:rsidP="00A21AD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Provide adequate protein and energy to prevent deficiencies </w:t>
      </w:r>
    </w:p>
    <w:p w:rsidR="00A21ADF" w:rsidRPr="00A21ADF" w:rsidRDefault="00A21ADF" w:rsidP="00A21AD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Maintain or improve nutritional status </w:t>
      </w:r>
    </w:p>
    <w:p w:rsidR="00A21ADF" w:rsidRPr="00A21ADF" w:rsidRDefault="00A21ADF" w:rsidP="00A21AD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Prevent weight loss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Recovery:</w:t>
      </w:r>
    </w:p>
    <w:p w:rsidR="00A21ADF" w:rsidRPr="00A21ADF" w:rsidRDefault="00A21ADF" w:rsidP="00A21AD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Prevent recurrence of disease (encourage avoidance of alcohol) </w:t>
      </w:r>
    </w:p>
    <w:p w:rsidR="00A21ADF" w:rsidRPr="00A21ADF" w:rsidRDefault="00A21ADF" w:rsidP="00A21AD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Prevent exacerbation of symptoms </w:t>
      </w:r>
    </w:p>
    <w:p w:rsidR="00A21ADF" w:rsidRPr="00A21ADF" w:rsidRDefault="00A21ADF" w:rsidP="00A21AD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Replenish any nutritional deficiencies that occurred during the acute phase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w:t>
      </w:r>
      <w:hyperlink r:id="rId29" w:history="1">
        <w:r w:rsidRPr="00A21ADF">
          <w:rPr>
            <w:rFonts w:ascii="Times New Roman" w:eastAsia="Times New Roman" w:hAnsi="Times New Roman" w:cs="Times New Roman"/>
            <w:color w:val="3F5474"/>
            <w:sz w:val="24"/>
            <w:szCs w:val="24"/>
            <w:u w:val="single"/>
          </w:rPr>
          <w:t>Lobo, 2000</w:t>
        </w:r>
      </w:hyperlink>
      <w:r w:rsidRPr="00A21ADF">
        <w:rPr>
          <w:rFonts w:ascii="Times New Roman" w:eastAsia="Times New Roman" w:hAnsi="Times New Roman" w:cs="Times New Roman"/>
          <w:sz w:val="24"/>
          <w:szCs w:val="24"/>
        </w:rPr>
        <w:t xml:space="preserve">; </w:t>
      </w:r>
      <w:hyperlink r:id="rId30" w:history="1">
        <w:proofErr w:type="spellStart"/>
        <w:r w:rsidRPr="00A21ADF">
          <w:rPr>
            <w:rFonts w:ascii="Times New Roman" w:eastAsia="Times New Roman" w:hAnsi="Times New Roman" w:cs="Times New Roman"/>
            <w:color w:val="3F5474"/>
            <w:sz w:val="24"/>
            <w:szCs w:val="24"/>
            <w:u w:val="single"/>
          </w:rPr>
          <w:t>Abou-Assi</w:t>
        </w:r>
        <w:proofErr w:type="spellEnd"/>
        <w:r w:rsidRPr="00A21ADF">
          <w:rPr>
            <w:rFonts w:ascii="Times New Roman" w:eastAsia="Times New Roman" w:hAnsi="Times New Roman" w:cs="Times New Roman"/>
            <w:color w:val="3F5474"/>
            <w:sz w:val="24"/>
            <w:szCs w:val="24"/>
            <w:u w:val="single"/>
          </w:rPr>
          <w:t>, 2002</w:t>
        </w:r>
      </w:hyperlink>
      <w:r w:rsidRPr="00A21ADF">
        <w:rPr>
          <w:rFonts w:ascii="Times New Roman" w:eastAsia="Times New Roman" w:hAnsi="Times New Roman" w:cs="Times New Roman"/>
          <w:sz w:val="24"/>
          <w:szCs w:val="24"/>
        </w:rPr>
        <w:t xml:space="preserve">; </w:t>
      </w:r>
      <w:hyperlink r:id="rId31" w:history="1">
        <w:r w:rsidRPr="00A21ADF">
          <w:rPr>
            <w:rFonts w:ascii="Times New Roman" w:eastAsia="Times New Roman" w:hAnsi="Times New Roman" w:cs="Times New Roman"/>
            <w:color w:val="3F5474"/>
            <w:sz w:val="24"/>
            <w:szCs w:val="24"/>
            <w:u w:val="single"/>
          </w:rPr>
          <w:t>Fang, 2002</w:t>
        </w:r>
      </w:hyperlink>
      <w:r w:rsidRPr="00A21ADF">
        <w:rPr>
          <w:rFonts w:ascii="Times New Roman" w:eastAsia="Times New Roman" w:hAnsi="Times New Roman" w:cs="Times New Roman"/>
          <w:sz w:val="24"/>
          <w:szCs w:val="24"/>
        </w:rPr>
        <w:t xml:space="preserve">; </w:t>
      </w:r>
      <w:hyperlink r:id="rId32" w:history="1">
        <w:r w:rsidRPr="00A21ADF">
          <w:rPr>
            <w:rFonts w:ascii="Times New Roman" w:eastAsia="Times New Roman" w:hAnsi="Times New Roman" w:cs="Times New Roman"/>
            <w:color w:val="3F5474"/>
            <w:sz w:val="24"/>
            <w:szCs w:val="24"/>
            <w:u w:val="single"/>
          </w:rPr>
          <w:t>Clancy, 2005</w:t>
        </w:r>
      </w:hyperlink>
      <w:r w:rsidRPr="00A21ADF">
        <w:rPr>
          <w:rFonts w:ascii="Times New Roman" w:eastAsia="Times New Roman" w:hAnsi="Times New Roman" w:cs="Times New Roman"/>
          <w:sz w:val="24"/>
          <w:szCs w:val="24"/>
        </w:rPr>
        <w:t xml:space="preserve">; </w:t>
      </w:r>
      <w:hyperlink r:id="rId33" w:history="1">
        <w:proofErr w:type="spellStart"/>
        <w:r w:rsidRPr="00A21ADF">
          <w:rPr>
            <w:rFonts w:ascii="Times New Roman" w:eastAsia="Times New Roman" w:hAnsi="Times New Roman" w:cs="Times New Roman"/>
            <w:color w:val="3F5474"/>
            <w:sz w:val="24"/>
            <w:szCs w:val="24"/>
            <w:u w:val="single"/>
          </w:rPr>
          <w:t>Bengmark</w:t>
        </w:r>
        <w:proofErr w:type="spellEnd"/>
        <w:r w:rsidRPr="00A21ADF">
          <w:rPr>
            <w:rFonts w:ascii="Times New Roman" w:eastAsia="Times New Roman" w:hAnsi="Times New Roman" w:cs="Times New Roman"/>
            <w:color w:val="3F5474"/>
            <w:sz w:val="24"/>
            <w:szCs w:val="24"/>
            <w:u w:val="single"/>
          </w:rPr>
          <w:t>, 2005</w:t>
        </w:r>
      </w:hyperlink>
      <w:r w:rsidRPr="00A21ADF">
        <w:rPr>
          <w:rFonts w:ascii="Times New Roman" w:eastAsia="Times New Roman" w:hAnsi="Times New Roman" w:cs="Times New Roman"/>
          <w:sz w:val="24"/>
          <w:szCs w:val="24"/>
        </w:rPr>
        <w:t xml:space="preserve">; </w:t>
      </w:r>
      <w:hyperlink r:id="rId34" w:history="1">
        <w:proofErr w:type="spellStart"/>
        <w:r w:rsidRPr="00A21ADF">
          <w:rPr>
            <w:rFonts w:ascii="Times New Roman" w:eastAsia="Times New Roman" w:hAnsi="Times New Roman" w:cs="Times New Roman"/>
            <w:color w:val="3F5474"/>
            <w:sz w:val="24"/>
            <w:szCs w:val="24"/>
            <w:u w:val="single"/>
          </w:rPr>
          <w:t>Sathiaraj</w:t>
        </w:r>
        <w:proofErr w:type="spellEnd"/>
        <w:r w:rsidRPr="00A21ADF">
          <w:rPr>
            <w:rFonts w:ascii="Times New Roman" w:eastAsia="Times New Roman" w:hAnsi="Times New Roman" w:cs="Times New Roman"/>
            <w:color w:val="3F5474"/>
            <w:sz w:val="24"/>
            <w:szCs w:val="24"/>
            <w:u w:val="single"/>
          </w:rPr>
          <w:t>, 2008</w:t>
        </w:r>
      </w:hyperlink>
      <w:r w:rsidRPr="00A21ADF">
        <w:rPr>
          <w:rFonts w:ascii="Times New Roman" w:eastAsia="Times New Roman" w:hAnsi="Times New Roman" w:cs="Times New Roman"/>
          <w:sz w:val="24"/>
          <w:szCs w:val="24"/>
        </w:rPr>
        <w:t>)</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15" name="Icon85053" descr="http://www.nutritioncaremanual.org/lib/img/icon/icon_minus.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53" descr="http://www.nutritioncaremanual.org/lib/img/icon/icon_minus.gif">
                      <a:hlinkClick r:id="rId34"/>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35" w:history="1">
        <w:r w:rsidRPr="00A21ADF">
          <w:rPr>
            <w:rFonts w:ascii="Times New Roman" w:eastAsia="Times New Roman" w:hAnsi="Times New Roman" w:cs="Times New Roman"/>
            <w:color w:val="3F5373"/>
            <w:sz w:val="24"/>
            <w:szCs w:val="24"/>
            <w:u w:val="single"/>
          </w:rPr>
          <w:t>Implementation of the Nutrition Intervention - Oral Intake</w:t>
        </w:r>
      </w:hyperlink>
    </w:p>
    <w:p w:rsidR="00A21ADF" w:rsidRPr="00A21ADF" w:rsidRDefault="00A21ADF" w:rsidP="00A21ADF">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Patients who undergo prolonged nutrition support or NPO (nil per </w:t>
      </w:r>
      <w:proofErr w:type="spellStart"/>
      <w:r w:rsidRPr="00A21ADF">
        <w:rPr>
          <w:rFonts w:ascii="Times New Roman" w:eastAsia="Times New Roman" w:hAnsi="Times New Roman" w:cs="Times New Roman"/>
          <w:sz w:val="24"/>
          <w:szCs w:val="24"/>
        </w:rPr>
        <w:t>os</w:t>
      </w:r>
      <w:proofErr w:type="spellEnd"/>
      <w:r w:rsidRPr="00A21ADF">
        <w:rPr>
          <w:rFonts w:ascii="Times New Roman" w:eastAsia="Times New Roman" w:hAnsi="Times New Roman" w:cs="Times New Roman"/>
          <w:sz w:val="24"/>
          <w:szCs w:val="24"/>
        </w:rPr>
        <w:t xml:space="preserve">, or nothing by mouth) status may develop a fear of eating or aversions to specific foods that they associate an exacerbation of symptoms. </w:t>
      </w:r>
    </w:p>
    <w:p w:rsidR="00A21ADF" w:rsidRPr="00A21ADF" w:rsidRDefault="00A21ADF" w:rsidP="00A21ADF">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Feeding issues may present in the opposite manner—that is, patients may have a desire to eat when it is imperative that they maintain NPO status for recovery.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Close observation and counseling is necessary in both of these circumstances, and patients should be encouraged to discuss their issues with the health care team so that an appropriate plan of care can be determined and implemented.</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As the patient's amylase and lipase begin to trend downwards, oral intake may be initiated. The historical progression from NPO to oral intake has included transition from clear liquids to a low fat solid food diet. Monitoring for any gastrointestinal complaints will alert the practitioner for any intolerance to the oral diet.</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16" name="Icon85057" descr="http://www.nutritioncaremanual.org/lib/img/icon/icon_minus.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57" descr="http://www.nutritioncaremanual.org/lib/img/icon/icon_minus.gif">
                      <a:hlinkClick r:id="rId34"/>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36" w:history="1">
        <w:r w:rsidRPr="00A21ADF">
          <w:rPr>
            <w:rFonts w:ascii="Times New Roman" w:eastAsia="Times New Roman" w:hAnsi="Times New Roman" w:cs="Times New Roman"/>
            <w:color w:val="3F5373"/>
            <w:sz w:val="24"/>
            <w:szCs w:val="24"/>
            <w:u w:val="single"/>
          </w:rPr>
          <w:t>Implementation of the Nutrition Intervention - Nutrition Support</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Nutrition support should be initiated for patients with moderate to severe disease in which oral trials were unsuccessful, those who present with significant malnutrition, or those who were not able to initiate oral feedings within 7 days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37" w:history="1">
        <w:proofErr w:type="spellStart"/>
        <w:r w:rsidRPr="00A21ADF">
          <w:rPr>
            <w:rFonts w:ascii="Times New Roman" w:eastAsia="Times New Roman" w:hAnsi="Times New Roman" w:cs="Times New Roman"/>
            <w:color w:val="3F5474"/>
            <w:sz w:val="24"/>
            <w:szCs w:val="24"/>
            <w:u w:val="single"/>
          </w:rPr>
          <w:t>Gianotti</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Systematic reviews of the literature indicate that when compared to providing no nutrition support,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and </w:t>
      </w: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nutrition led to no significant increase in risk for patients with pancreatitis. Furthermore, the use of both routes of nutrition support was significantly associated with reduced mortality.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was associated </w:t>
      </w:r>
      <w:r w:rsidRPr="00A21ADF">
        <w:rPr>
          <w:rFonts w:ascii="Times New Roman" w:eastAsia="Times New Roman" w:hAnsi="Times New Roman" w:cs="Times New Roman"/>
          <w:sz w:val="24"/>
          <w:szCs w:val="24"/>
        </w:rPr>
        <w:lastRenderedPageBreak/>
        <w:t>with a reduction in infectious complications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Petrov</w:t>
      </w:r>
      <w:proofErr w:type="spellEnd"/>
      <w:r w:rsidRPr="00A21ADF">
        <w:rPr>
          <w:rFonts w:ascii="Times New Roman" w:eastAsia="Times New Roman" w:hAnsi="Times New Roman" w:cs="Times New Roman"/>
          <w:color w:val="3F5474"/>
          <w:sz w:val="24"/>
          <w:szCs w:val="24"/>
          <w:u w:val="single"/>
        </w:rPr>
        <w:t>, 2008</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38" w:history="1">
        <w:proofErr w:type="spellStart"/>
        <w:r w:rsidRPr="00A21ADF">
          <w:rPr>
            <w:rFonts w:ascii="Times New Roman" w:eastAsia="Times New Roman" w:hAnsi="Times New Roman" w:cs="Times New Roman"/>
            <w:color w:val="3F5474"/>
            <w:sz w:val="24"/>
            <w:szCs w:val="24"/>
            <w:u w:val="single"/>
          </w:rPr>
          <w:t>Doley</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 xml:space="preserve">; </w:t>
      </w:r>
      <w:hyperlink r:id="rId39" w:history="1">
        <w:proofErr w:type="spellStart"/>
        <w:r w:rsidRPr="00A21ADF">
          <w:rPr>
            <w:rFonts w:ascii="Times New Roman" w:eastAsia="Times New Roman" w:hAnsi="Times New Roman" w:cs="Times New Roman"/>
            <w:color w:val="3F5474"/>
            <w:sz w:val="24"/>
            <w:szCs w:val="24"/>
            <w:u w:val="single"/>
          </w:rPr>
          <w:t>Gianotti</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 xml:space="preserve">; </w:t>
      </w:r>
      <w:hyperlink r:id="rId40" w:history="1">
        <w:r w:rsidRPr="00A21ADF">
          <w:rPr>
            <w:rFonts w:ascii="Times New Roman" w:eastAsia="Times New Roman" w:hAnsi="Times New Roman" w:cs="Times New Roman"/>
            <w:color w:val="3F5474"/>
            <w:sz w:val="24"/>
            <w:szCs w:val="24"/>
            <w:u w:val="single"/>
          </w:rPr>
          <w:t>Ioannidis, 2008</w:t>
        </w:r>
      </w:hyperlink>
      <w:r w:rsidRPr="00A21ADF">
        <w:rPr>
          <w:rFonts w:ascii="Times New Roman" w:eastAsia="Times New Roman" w:hAnsi="Times New Roman" w:cs="Times New Roman"/>
          <w:sz w:val="24"/>
          <w:szCs w:val="24"/>
        </w:rPr>
        <w:t xml:space="preserve">; </w:t>
      </w:r>
      <w:hyperlink r:id="rId41" w:history="1">
        <w:proofErr w:type="spellStart"/>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The use of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at a continuous rate into the jejunum is a preferred route of nutrition support as it achieves the following:</w:t>
      </w:r>
    </w:p>
    <w:p w:rsidR="00A21ADF" w:rsidRPr="00A21ADF" w:rsidRDefault="00A21ADF" w:rsidP="00A21ADF">
      <w:pPr>
        <w:numPr>
          <w:ilvl w:val="0"/>
          <w:numId w:val="2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Is cost effective </w:t>
      </w:r>
    </w:p>
    <w:p w:rsidR="00A21ADF" w:rsidRPr="00A21ADF" w:rsidRDefault="00A21ADF" w:rsidP="00A21ADF">
      <w:pPr>
        <w:numPr>
          <w:ilvl w:val="0"/>
          <w:numId w:val="2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Was associated with significantly reduced rate of </w:t>
      </w:r>
    </w:p>
    <w:p w:rsidR="00A21ADF" w:rsidRPr="00A21ADF" w:rsidRDefault="00A21ADF" w:rsidP="00A21ADF">
      <w:pPr>
        <w:numPr>
          <w:ilvl w:val="1"/>
          <w:numId w:val="2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gastrointestinal intolerance </w:t>
      </w:r>
    </w:p>
    <w:p w:rsidR="00A21ADF" w:rsidRPr="00A21ADF" w:rsidRDefault="00A21ADF" w:rsidP="00A21ADF">
      <w:pPr>
        <w:numPr>
          <w:ilvl w:val="1"/>
          <w:numId w:val="2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infectious complications </w:t>
      </w:r>
    </w:p>
    <w:p w:rsidR="00A21ADF" w:rsidRPr="00A21ADF" w:rsidRDefault="00A21ADF" w:rsidP="00A21ADF">
      <w:pPr>
        <w:numPr>
          <w:ilvl w:val="1"/>
          <w:numId w:val="2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surgical interventions </w:t>
      </w:r>
    </w:p>
    <w:p w:rsidR="00A21ADF" w:rsidRPr="00A21ADF" w:rsidRDefault="00A21ADF" w:rsidP="00A21ADF">
      <w:pPr>
        <w:numPr>
          <w:ilvl w:val="1"/>
          <w:numId w:val="2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length of hospital stay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Petrov</w:t>
      </w:r>
      <w:proofErr w:type="spellEnd"/>
      <w:r w:rsidRPr="00A21ADF">
        <w:rPr>
          <w:rFonts w:ascii="Times New Roman" w:eastAsia="Times New Roman" w:hAnsi="Times New Roman" w:cs="Times New Roman"/>
          <w:color w:val="3F5474"/>
          <w:sz w:val="24"/>
          <w:szCs w:val="24"/>
          <w:u w:val="single"/>
        </w:rPr>
        <w:t>, 2008</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42" w:history="1">
        <w:proofErr w:type="spellStart"/>
        <w:r w:rsidRPr="00A21ADF">
          <w:rPr>
            <w:rFonts w:ascii="Times New Roman" w:eastAsia="Times New Roman" w:hAnsi="Times New Roman" w:cs="Times New Roman"/>
            <w:color w:val="3F5474"/>
            <w:sz w:val="18"/>
            <w:u w:val="single"/>
          </w:rPr>
          <w:t>Doley</w:t>
        </w:r>
        <w:proofErr w:type="spellEnd"/>
        <w:r w:rsidRPr="00A21ADF">
          <w:rPr>
            <w:rFonts w:ascii="Times New Roman" w:eastAsia="Times New Roman" w:hAnsi="Times New Roman" w:cs="Times New Roman"/>
            <w:color w:val="3F5474"/>
            <w:sz w:val="18"/>
            <w:u w:val="single"/>
          </w:rPr>
          <w:t>, 2009</w:t>
        </w:r>
      </w:hyperlink>
      <w:r w:rsidRPr="00A21ADF">
        <w:rPr>
          <w:rFonts w:ascii="Times New Roman" w:eastAsia="Times New Roman" w:hAnsi="Times New Roman" w:cs="Times New Roman"/>
          <w:sz w:val="24"/>
          <w:szCs w:val="24"/>
        </w:rPr>
        <w:t xml:space="preserve">; </w:t>
      </w:r>
      <w:hyperlink r:id="rId43" w:history="1">
        <w:proofErr w:type="spellStart"/>
        <w:r w:rsidRPr="00A21ADF">
          <w:rPr>
            <w:rFonts w:ascii="Times New Roman" w:eastAsia="Times New Roman" w:hAnsi="Times New Roman" w:cs="Times New Roman"/>
            <w:color w:val="3F5474"/>
            <w:sz w:val="24"/>
            <w:szCs w:val="24"/>
            <w:u w:val="single"/>
          </w:rPr>
          <w:t>Gianotti</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 xml:space="preserve">; </w:t>
      </w:r>
      <w:hyperlink r:id="rId44" w:history="1">
        <w:r w:rsidRPr="00A21ADF">
          <w:rPr>
            <w:rFonts w:ascii="Times New Roman" w:eastAsia="Times New Roman" w:hAnsi="Times New Roman" w:cs="Times New Roman"/>
            <w:color w:val="3F5474"/>
            <w:sz w:val="18"/>
            <w:u w:val="single"/>
          </w:rPr>
          <w:t>Ioannidis, 2008</w:t>
        </w:r>
      </w:hyperlink>
      <w:r w:rsidRPr="00A21ADF">
        <w:rPr>
          <w:rFonts w:ascii="Times New Roman" w:eastAsia="Times New Roman" w:hAnsi="Times New Roman" w:cs="Times New Roman"/>
          <w:sz w:val="24"/>
          <w:szCs w:val="24"/>
        </w:rPr>
        <w:t xml:space="preserve">; </w:t>
      </w:r>
      <w:hyperlink r:id="rId45" w:history="1">
        <w:proofErr w:type="spellStart"/>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support should be considered first, but the final decision for route of nutrition support then should be determined by the following:</w:t>
      </w:r>
    </w:p>
    <w:p w:rsidR="00A21ADF" w:rsidRPr="00A21ADF" w:rsidRDefault="00A21ADF" w:rsidP="00A21ADF">
      <w:pPr>
        <w:numPr>
          <w:ilvl w:val="0"/>
          <w:numId w:val="3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Individual patient requirements </w:t>
      </w:r>
    </w:p>
    <w:p w:rsidR="00A21ADF" w:rsidRPr="00A21ADF" w:rsidRDefault="00A21ADF" w:rsidP="00A21ADF">
      <w:pPr>
        <w:numPr>
          <w:ilvl w:val="0"/>
          <w:numId w:val="3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Nutritional status </w:t>
      </w:r>
    </w:p>
    <w:p w:rsidR="00A21ADF" w:rsidRPr="00A21ADF" w:rsidRDefault="00A21ADF" w:rsidP="00A21ADF">
      <w:pPr>
        <w:numPr>
          <w:ilvl w:val="0"/>
          <w:numId w:val="3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Clinical course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Initiating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feeding within 48 hours of admission is associated with improved tolerance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formula choice (hydrolyzed versus polymeric) does not appear to affect feeding tolerance or complications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Petrov</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46" w:history="1">
        <w:proofErr w:type="spellStart"/>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 Feeding into the stomach or duodenum versus the jejunum also does not appear to affect complications or length of hospital stay, but a continuous feeding into the jejunum appears to be associated with the lowest level of pancreatic secretions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The use of </w:t>
      </w:r>
      <w:proofErr w:type="spellStart"/>
      <w:r w:rsidRPr="00A21ADF">
        <w:rPr>
          <w:rFonts w:ascii="Times New Roman" w:eastAsia="Times New Roman" w:hAnsi="Times New Roman" w:cs="Times New Roman"/>
          <w:sz w:val="24"/>
          <w:szCs w:val="24"/>
        </w:rPr>
        <w:t>probiotics</w:t>
      </w:r>
      <w:proofErr w:type="spellEnd"/>
      <w:r w:rsidRPr="00A21ADF">
        <w:rPr>
          <w:rFonts w:ascii="Times New Roman" w:eastAsia="Times New Roman" w:hAnsi="Times New Roman" w:cs="Times New Roman"/>
          <w:sz w:val="24"/>
          <w:szCs w:val="24"/>
        </w:rPr>
        <w:t xml:space="preserve"> as a method to reduce infectious necrosis has been controversial due to conflicting study results. This may be the result of a difference in strains of bacteria that have been studied and thus, at this time, recommendations cannot be made for inclusion in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supplementation (</w:t>
      </w:r>
      <w:hyperlink r:id="rId47" w:history="1">
        <w:r w:rsidRPr="00A21ADF">
          <w:rPr>
            <w:rFonts w:ascii="Times New Roman" w:eastAsia="Times New Roman" w:hAnsi="Times New Roman" w:cs="Times New Roman"/>
            <w:color w:val="3F5474"/>
            <w:sz w:val="24"/>
            <w:szCs w:val="24"/>
            <w:u w:val="single"/>
          </w:rPr>
          <w:t>Sun 2009</w:t>
        </w:r>
      </w:hyperlink>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nutrition support does not stimulate pancreatic secretions and may be initiated for patients when the following occurs:</w:t>
      </w:r>
    </w:p>
    <w:p w:rsidR="00A21ADF" w:rsidRPr="00A21ADF" w:rsidRDefault="00A21ADF" w:rsidP="00A21ADF">
      <w:pPr>
        <w:numPr>
          <w:ilvl w:val="0"/>
          <w:numId w:val="31"/>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has failed </w:t>
      </w:r>
    </w:p>
    <w:p w:rsidR="00A21ADF" w:rsidRPr="00A21ADF" w:rsidRDefault="00A21ADF" w:rsidP="00A21ADF">
      <w:pPr>
        <w:numPr>
          <w:ilvl w:val="0"/>
          <w:numId w:val="3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Fistulas are present </w:t>
      </w:r>
    </w:p>
    <w:p w:rsidR="00A21ADF" w:rsidRPr="00A21ADF" w:rsidRDefault="00A21ADF" w:rsidP="00A21ADF">
      <w:pPr>
        <w:numPr>
          <w:ilvl w:val="0"/>
          <w:numId w:val="3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Nutrition needs cannot be met completely by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or oral nutrition support </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17" name="Icon85058" descr="http://www.nutritioncaremanual.org/lib/img/icon/icon_minu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58" descr="http://www.nutritioncaremanual.org/lib/img/icon/icon_minus.gif">
                      <a:hlinkClick r:id="rId39"/>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48" w:history="1">
        <w:r w:rsidRPr="00A21ADF">
          <w:rPr>
            <w:rFonts w:ascii="Times New Roman" w:eastAsia="Times New Roman" w:hAnsi="Times New Roman" w:cs="Times New Roman"/>
            <w:color w:val="3F5373"/>
            <w:sz w:val="24"/>
            <w:szCs w:val="24"/>
            <w:u w:val="single"/>
          </w:rPr>
          <w:t xml:space="preserve">Implementation of the Nutrition Intervention - </w:t>
        </w:r>
        <w:proofErr w:type="spellStart"/>
        <w:r w:rsidRPr="00A21ADF">
          <w:rPr>
            <w:rFonts w:ascii="Times New Roman" w:eastAsia="Times New Roman" w:hAnsi="Times New Roman" w:cs="Times New Roman"/>
            <w:color w:val="3F5373"/>
            <w:sz w:val="24"/>
            <w:szCs w:val="24"/>
            <w:u w:val="single"/>
          </w:rPr>
          <w:t>Enteral</w:t>
        </w:r>
        <w:proofErr w:type="spellEnd"/>
        <w:r w:rsidRPr="00A21ADF">
          <w:rPr>
            <w:rFonts w:ascii="Times New Roman" w:eastAsia="Times New Roman" w:hAnsi="Times New Roman" w:cs="Times New Roman"/>
            <w:color w:val="3F5373"/>
            <w:sz w:val="24"/>
            <w:szCs w:val="24"/>
            <w:u w:val="single"/>
          </w:rPr>
          <w:t xml:space="preserve"> or Tube Feeding</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For cases of mild to moderate acute pancreatitis, the patient may be advanced from NPO (nil per </w:t>
      </w:r>
      <w:proofErr w:type="spellStart"/>
      <w:r w:rsidRPr="00A21ADF">
        <w:rPr>
          <w:rFonts w:ascii="Times New Roman" w:eastAsia="Times New Roman" w:hAnsi="Times New Roman" w:cs="Times New Roman"/>
          <w:sz w:val="24"/>
          <w:szCs w:val="24"/>
        </w:rPr>
        <w:t>os</w:t>
      </w:r>
      <w:proofErr w:type="spellEnd"/>
      <w:r w:rsidRPr="00A21ADF">
        <w:rPr>
          <w:rFonts w:ascii="Times New Roman" w:eastAsia="Times New Roman" w:hAnsi="Times New Roman" w:cs="Times New Roman"/>
          <w:sz w:val="24"/>
          <w:szCs w:val="24"/>
        </w:rPr>
        <w:t>, or nothing by mouth) to either clear liquids or a low-fat (&lt;50 g) solid diet. Most recent evidence indicates that patients may tolerate either diet equally well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Moraes</w:t>
      </w:r>
      <w:proofErr w:type="spellEnd"/>
      <w:r w:rsidRPr="00A21ADF">
        <w:rPr>
          <w:rFonts w:ascii="Times New Roman" w:eastAsia="Times New Roman" w:hAnsi="Times New Roman" w:cs="Times New Roman"/>
          <w:color w:val="3F5474"/>
          <w:sz w:val="24"/>
          <w:szCs w:val="24"/>
          <w:u w:val="single"/>
        </w:rPr>
        <w:t>, 2010</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Monitoring abdominal pain and presence of </w:t>
      </w:r>
      <w:proofErr w:type="spellStart"/>
      <w:r w:rsidRPr="00A21ADF">
        <w:rPr>
          <w:rFonts w:ascii="Times New Roman" w:eastAsia="Times New Roman" w:hAnsi="Times New Roman" w:cs="Times New Roman"/>
          <w:sz w:val="24"/>
          <w:szCs w:val="24"/>
        </w:rPr>
        <w:t>steatorrhea</w:t>
      </w:r>
      <w:proofErr w:type="spellEnd"/>
      <w:r w:rsidRPr="00A21ADF">
        <w:rPr>
          <w:rFonts w:ascii="Times New Roman" w:eastAsia="Times New Roman" w:hAnsi="Times New Roman" w:cs="Times New Roman"/>
          <w:sz w:val="24"/>
          <w:szCs w:val="24"/>
        </w:rPr>
        <w:t xml:space="preserve"> will allow for evaluation of tolerance to an oral diet.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lastRenderedPageBreak/>
        <w:t>Enteral</w:t>
      </w:r>
      <w:proofErr w:type="spellEnd"/>
      <w:r w:rsidRPr="00A21ADF">
        <w:rPr>
          <w:rFonts w:ascii="Times New Roman" w:eastAsia="Times New Roman" w:hAnsi="Times New Roman" w:cs="Times New Roman"/>
          <w:sz w:val="24"/>
          <w:szCs w:val="24"/>
        </w:rPr>
        <w:t xml:space="preserve"> nutrition support is the preferred method of nutrition support for patients with severe pancreatitis who would not otherwise be able to tolerate oral feedings within a timely manner (usually within 5 to 7 days).</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feedings have been shown to achieve the following:</w:t>
      </w:r>
    </w:p>
    <w:p w:rsidR="00A21ADF" w:rsidRPr="00A21ADF" w:rsidRDefault="00A21ADF" w:rsidP="00A21ADF">
      <w:pPr>
        <w:numPr>
          <w:ilvl w:val="0"/>
          <w:numId w:val="3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Minimize therapy duration </w:t>
      </w:r>
    </w:p>
    <w:p w:rsidR="00A21ADF" w:rsidRPr="00A21ADF" w:rsidRDefault="00A21ADF" w:rsidP="00A21ADF">
      <w:pPr>
        <w:numPr>
          <w:ilvl w:val="0"/>
          <w:numId w:val="3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Reduce infectious complications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Petrov</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49" w:history="1">
        <w:proofErr w:type="spellStart"/>
        <w:r w:rsidRPr="00A21ADF">
          <w:rPr>
            <w:rFonts w:ascii="Times New Roman" w:eastAsia="Times New Roman" w:hAnsi="Times New Roman" w:cs="Times New Roman"/>
            <w:color w:val="3F5474"/>
            <w:sz w:val="24"/>
            <w:szCs w:val="24"/>
            <w:u w:val="single"/>
          </w:rPr>
          <w:t>Binnekade</w:t>
        </w:r>
        <w:proofErr w:type="spellEnd"/>
        <w:r w:rsidRPr="00A21ADF">
          <w:rPr>
            <w:rFonts w:ascii="Times New Roman" w:eastAsia="Times New Roman" w:hAnsi="Times New Roman" w:cs="Times New Roman"/>
            <w:color w:val="3F5474"/>
            <w:sz w:val="24"/>
            <w:szCs w:val="24"/>
            <w:u w:val="single"/>
          </w:rPr>
          <w:t>, 2005</w:t>
        </w:r>
      </w:hyperlink>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3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Reduce severity of symptoms, especially when initiated within 24 to 48 hours of admission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50" w:history="1">
        <w:proofErr w:type="spellStart"/>
        <w:r w:rsidRPr="00A21ADF">
          <w:rPr>
            <w:rFonts w:ascii="Times New Roman" w:eastAsia="Times New Roman" w:hAnsi="Times New Roman" w:cs="Times New Roman"/>
            <w:color w:val="3F5474"/>
            <w:sz w:val="24"/>
            <w:szCs w:val="24"/>
            <w:u w:val="single"/>
          </w:rPr>
          <w:t>Stanga</w:t>
        </w:r>
        <w:proofErr w:type="spellEnd"/>
        <w:r w:rsidRPr="00A21ADF">
          <w:rPr>
            <w:rFonts w:ascii="Times New Roman" w:eastAsia="Times New Roman" w:hAnsi="Times New Roman" w:cs="Times New Roman"/>
            <w:color w:val="3F5474"/>
            <w:sz w:val="24"/>
            <w:szCs w:val="24"/>
            <w:u w:val="single"/>
          </w:rPr>
          <w:t>, 2005</w:t>
        </w:r>
      </w:hyperlink>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3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Reduce cost when compared with </w:t>
      </w: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nutrition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Initiating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feeding within 48 hours of admission is associated with improved tolerance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Feeding into the stomach or duodenum versus the jejunum also does not appear to affect complications or length of hospital stay, but a continuous feeding into the jejunum appears to be associated with the lowest level of pancreatic secretions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The use of </w:t>
      </w:r>
      <w:proofErr w:type="spellStart"/>
      <w:r w:rsidRPr="00A21ADF">
        <w:rPr>
          <w:rFonts w:ascii="Times New Roman" w:eastAsia="Times New Roman" w:hAnsi="Times New Roman" w:cs="Times New Roman"/>
          <w:sz w:val="24"/>
          <w:szCs w:val="24"/>
        </w:rPr>
        <w:t>probiotics</w:t>
      </w:r>
      <w:proofErr w:type="spellEnd"/>
      <w:r w:rsidRPr="00A21ADF">
        <w:rPr>
          <w:rFonts w:ascii="Times New Roman" w:eastAsia="Times New Roman" w:hAnsi="Times New Roman" w:cs="Times New Roman"/>
          <w:sz w:val="24"/>
          <w:szCs w:val="24"/>
        </w:rPr>
        <w:t xml:space="preserve"> as a method to reduce infectious necrosis has been controversial due to conflicting study results.</w:t>
      </w:r>
      <w:r w:rsidRPr="00A21ADF">
        <w:rPr>
          <w:rFonts w:ascii="Times New Roman" w:eastAsia="Times New Roman" w:hAnsi="Times New Roman" w:cs="Times New Roman"/>
          <w:sz w:val="18"/>
          <w:szCs w:val="18"/>
        </w:rPr>
        <w:t xml:space="preserve"> </w:t>
      </w:r>
      <w:r w:rsidRPr="00A21ADF">
        <w:rPr>
          <w:rFonts w:ascii="Times New Roman" w:eastAsia="Times New Roman" w:hAnsi="Times New Roman" w:cs="Times New Roman"/>
          <w:sz w:val="24"/>
          <w:szCs w:val="24"/>
        </w:rPr>
        <w:t xml:space="preserve">This may be the result of a difference in strains of bacteria that have been studied and thus, at this time, recommendations </w:t>
      </w:r>
      <w:proofErr w:type="spellStart"/>
      <w:r w:rsidRPr="00A21ADF">
        <w:rPr>
          <w:rFonts w:ascii="Times New Roman" w:eastAsia="Times New Roman" w:hAnsi="Times New Roman" w:cs="Times New Roman"/>
          <w:sz w:val="24"/>
          <w:szCs w:val="24"/>
        </w:rPr>
        <w:t>can not</w:t>
      </w:r>
      <w:proofErr w:type="spellEnd"/>
      <w:r w:rsidRPr="00A21ADF">
        <w:rPr>
          <w:rFonts w:ascii="Times New Roman" w:eastAsia="Times New Roman" w:hAnsi="Times New Roman" w:cs="Times New Roman"/>
          <w:sz w:val="24"/>
          <w:szCs w:val="24"/>
        </w:rPr>
        <w:t xml:space="preserve"> be made for inclusion in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supplementation (</w:t>
      </w:r>
      <w:hyperlink r:id="rId51" w:history="1">
        <w:r w:rsidRPr="00A21ADF">
          <w:rPr>
            <w:rFonts w:ascii="Times New Roman" w:eastAsia="Times New Roman" w:hAnsi="Times New Roman" w:cs="Times New Roman"/>
            <w:color w:val="3F5474"/>
            <w:sz w:val="24"/>
            <w:szCs w:val="24"/>
            <w:u w:val="single"/>
          </w:rPr>
          <w:t>Sun, 2009</w:t>
        </w:r>
      </w:hyperlink>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outlineLvl w:val="5"/>
        <w:rPr>
          <w:rFonts w:ascii="Times New Roman" w:eastAsia="Times New Roman" w:hAnsi="Times New Roman" w:cs="Times New Roman"/>
          <w:b/>
          <w:bCs/>
          <w:sz w:val="15"/>
          <w:szCs w:val="15"/>
        </w:rPr>
      </w:pPr>
      <w:r w:rsidRPr="00A21ADF">
        <w:rPr>
          <w:rFonts w:ascii="Times New Roman" w:eastAsia="Times New Roman" w:hAnsi="Times New Roman" w:cs="Times New Roman"/>
          <w:b/>
          <w:bCs/>
          <w:sz w:val="15"/>
          <w:szCs w:val="15"/>
        </w:rPr>
        <w:t>Formula Selection</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formula choice (hydrolyzed vs. polymeric) does not appear to affect feeding tolerance or complications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Petrov</w:t>
      </w:r>
      <w:proofErr w:type="spellEnd"/>
      <w:r w:rsidRPr="00A21ADF">
        <w:rPr>
          <w:rFonts w:ascii="Times New Roman" w:eastAsia="Times New Roman" w:hAnsi="Times New Roman" w:cs="Times New Roman"/>
          <w:color w:val="3F5474"/>
          <w:sz w:val="24"/>
          <w:szCs w:val="24"/>
          <w:u w:val="single"/>
        </w:rPr>
        <w:t xml:space="preserve">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52" w:history="1">
        <w:proofErr w:type="spellStart"/>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xml:space="preserve"> 2009</w:t>
        </w:r>
      </w:hyperlink>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outlineLvl w:val="5"/>
        <w:rPr>
          <w:rFonts w:ascii="Times New Roman" w:eastAsia="Times New Roman" w:hAnsi="Times New Roman" w:cs="Times New Roman"/>
          <w:b/>
          <w:bCs/>
          <w:sz w:val="15"/>
          <w:szCs w:val="15"/>
        </w:rPr>
      </w:pPr>
      <w:r w:rsidRPr="00A21ADF">
        <w:rPr>
          <w:rFonts w:ascii="Times New Roman" w:eastAsia="Times New Roman" w:hAnsi="Times New Roman" w:cs="Times New Roman"/>
          <w:b/>
          <w:bCs/>
          <w:sz w:val="15"/>
          <w:szCs w:val="15"/>
        </w:rPr>
        <w:t>Chronic Pancreatitis</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Patients with chronic </w:t>
      </w:r>
      <w:proofErr w:type="spellStart"/>
      <w:r w:rsidRPr="00A21ADF">
        <w:rPr>
          <w:rFonts w:ascii="Times New Roman" w:eastAsia="Times New Roman" w:hAnsi="Times New Roman" w:cs="Times New Roman"/>
          <w:sz w:val="24"/>
          <w:szCs w:val="24"/>
        </w:rPr>
        <w:t>pancreatits</w:t>
      </w:r>
      <w:proofErr w:type="spellEnd"/>
      <w:r w:rsidRPr="00A21ADF">
        <w:rPr>
          <w:rFonts w:ascii="Times New Roman" w:eastAsia="Times New Roman" w:hAnsi="Times New Roman" w:cs="Times New Roman"/>
          <w:sz w:val="24"/>
          <w:szCs w:val="24"/>
        </w:rPr>
        <w:t xml:space="preserve"> should consume a regular diet with the highest level of fat that does not cause an increase in abdominal pain, </w:t>
      </w:r>
      <w:proofErr w:type="spellStart"/>
      <w:r w:rsidRPr="00A21ADF">
        <w:rPr>
          <w:rFonts w:ascii="Times New Roman" w:eastAsia="Times New Roman" w:hAnsi="Times New Roman" w:cs="Times New Roman"/>
          <w:sz w:val="24"/>
          <w:szCs w:val="24"/>
        </w:rPr>
        <w:t>steatorrhea</w:t>
      </w:r>
      <w:proofErr w:type="spellEnd"/>
      <w:r w:rsidRPr="00A21ADF">
        <w:rPr>
          <w:rFonts w:ascii="Times New Roman" w:eastAsia="Times New Roman" w:hAnsi="Times New Roman" w:cs="Times New Roman"/>
          <w:sz w:val="24"/>
          <w:szCs w:val="24"/>
        </w:rPr>
        <w:t xml:space="preserve"> or signs of </w:t>
      </w:r>
      <w:proofErr w:type="spellStart"/>
      <w:r w:rsidRPr="00A21ADF">
        <w:rPr>
          <w:rFonts w:ascii="Times New Roman" w:eastAsia="Times New Roman" w:hAnsi="Times New Roman" w:cs="Times New Roman"/>
          <w:sz w:val="24"/>
          <w:szCs w:val="24"/>
        </w:rPr>
        <w:t>malabsorption</w:t>
      </w:r>
      <w:proofErr w:type="spellEnd"/>
      <w:r w:rsidRPr="00A21ADF">
        <w:rPr>
          <w:rFonts w:ascii="Times New Roman" w:eastAsia="Times New Roman" w:hAnsi="Times New Roman" w:cs="Times New Roman"/>
          <w:sz w:val="24"/>
          <w:szCs w:val="24"/>
        </w:rPr>
        <w:t>. Pancreatic enzyme replacement should be consumed at each meal or snack. There should be a strict avoidance of all alcohol.</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18" name="Icon85060" descr="http://www.nutritioncaremanual.org/lib/img/icon/icon_minu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60" descr="http://www.nutritioncaremanual.org/lib/img/icon/icon_minus.gif">
                      <a:hlinkClick r:id="rId39"/>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53" w:history="1">
        <w:r w:rsidRPr="00A21ADF">
          <w:rPr>
            <w:rFonts w:ascii="Times New Roman" w:eastAsia="Times New Roman" w:hAnsi="Times New Roman" w:cs="Times New Roman"/>
            <w:color w:val="3F5373"/>
            <w:sz w:val="24"/>
            <w:szCs w:val="24"/>
            <w:u w:val="single"/>
          </w:rPr>
          <w:t xml:space="preserve">Implementation of the Nutrition Intervention - </w:t>
        </w:r>
        <w:proofErr w:type="spellStart"/>
        <w:r w:rsidRPr="00A21ADF">
          <w:rPr>
            <w:rFonts w:ascii="Times New Roman" w:eastAsia="Times New Roman" w:hAnsi="Times New Roman" w:cs="Times New Roman"/>
            <w:color w:val="3F5373"/>
            <w:sz w:val="24"/>
            <w:szCs w:val="24"/>
            <w:u w:val="single"/>
          </w:rPr>
          <w:t>Parenteral</w:t>
        </w:r>
        <w:proofErr w:type="spellEnd"/>
        <w:r w:rsidRPr="00A21ADF">
          <w:rPr>
            <w:rFonts w:ascii="Times New Roman" w:eastAsia="Times New Roman" w:hAnsi="Times New Roman" w:cs="Times New Roman"/>
            <w:color w:val="3F5373"/>
            <w:sz w:val="24"/>
            <w:szCs w:val="24"/>
            <w:u w:val="single"/>
          </w:rPr>
          <w:t xml:space="preserve"> Nutrition</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nutrition (PN) in pancreatitis should be reserved for severe pancreatitis and for those cases of prolonged NPO (nil per </w:t>
      </w:r>
      <w:proofErr w:type="spellStart"/>
      <w:r w:rsidRPr="00A21ADF">
        <w:rPr>
          <w:rFonts w:ascii="Times New Roman" w:eastAsia="Times New Roman" w:hAnsi="Times New Roman" w:cs="Times New Roman"/>
          <w:sz w:val="24"/>
          <w:szCs w:val="24"/>
        </w:rPr>
        <w:t>os</w:t>
      </w:r>
      <w:proofErr w:type="spellEnd"/>
      <w:r w:rsidRPr="00A21ADF">
        <w:rPr>
          <w:rFonts w:ascii="Times New Roman" w:eastAsia="Times New Roman" w:hAnsi="Times New Roman" w:cs="Times New Roman"/>
          <w:sz w:val="24"/>
          <w:szCs w:val="24"/>
        </w:rPr>
        <w:t>, or nothing by mouth) status (more than 5 to 7 days) or when the following occurs:</w:t>
      </w:r>
    </w:p>
    <w:p w:rsidR="00A21ADF" w:rsidRPr="00A21ADF" w:rsidRDefault="00A21ADF" w:rsidP="00A21ADF">
      <w:pPr>
        <w:numPr>
          <w:ilvl w:val="0"/>
          <w:numId w:val="33"/>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access cannot be obtained </w:t>
      </w:r>
    </w:p>
    <w:p w:rsidR="00A21ADF" w:rsidRPr="00A21ADF" w:rsidRDefault="00A21ADF" w:rsidP="00A21ADF">
      <w:pPr>
        <w:numPr>
          <w:ilvl w:val="0"/>
          <w:numId w:val="33"/>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(EN) support is not tolerated </w:t>
      </w:r>
    </w:p>
    <w:p w:rsidR="00A21ADF" w:rsidRPr="00A21ADF" w:rsidRDefault="00A21ADF" w:rsidP="00A21ADF">
      <w:pPr>
        <w:numPr>
          <w:ilvl w:val="0"/>
          <w:numId w:val="3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Patient's nutrition needs cannot be met by EN support alone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PN formulation is prescribed with standard recommendations based on the patient's individual requirements for the following:</w:t>
      </w:r>
    </w:p>
    <w:p w:rsidR="00A21ADF" w:rsidRPr="00A21ADF" w:rsidRDefault="00A21ADF" w:rsidP="00A21ADF">
      <w:pPr>
        <w:numPr>
          <w:ilvl w:val="0"/>
          <w:numId w:val="3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Nutrients </w:t>
      </w:r>
    </w:p>
    <w:p w:rsidR="00A21ADF" w:rsidRPr="00A21ADF" w:rsidRDefault="00A21ADF" w:rsidP="00A21ADF">
      <w:pPr>
        <w:numPr>
          <w:ilvl w:val="0"/>
          <w:numId w:val="3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Fluids </w:t>
      </w:r>
    </w:p>
    <w:p w:rsidR="00A21ADF" w:rsidRPr="00A21ADF" w:rsidRDefault="00A21ADF" w:rsidP="00A21ADF">
      <w:pPr>
        <w:numPr>
          <w:ilvl w:val="0"/>
          <w:numId w:val="34"/>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Electrolytes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lastRenderedPageBreak/>
        <w:t>Standard doses of lipids are not contraindicated. Serum triglycerides should be measured for baseline and then until the patient is stable. Daily lipids should not be provided for patients with triglyceride levels over 400 mg/</w:t>
      </w:r>
      <w:proofErr w:type="spellStart"/>
      <w:r w:rsidRPr="00A21ADF">
        <w:rPr>
          <w:rFonts w:ascii="Times New Roman" w:eastAsia="Times New Roman" w:hAnsi="Times New Roman" w:cs="Times New Roman"/>
          <w:sz w:val="24"/>
          <w:szCs w:val="24"/>
        </w:rPr>
        <w:t>dL</w:t>
      </w:r>
      <w:proofErr w:type="spellEnd"/>
      <w:r w:rsidRPr="00A21ADF">
        <w:rPr>
          <w:rFonts w:ascii="Times New Roman" w:eastAsia="Times New Roman" w:hAnsi="Times New Roman" w:cs="Times New Roman"/>
          <w:sz w:val="24"/>
          <w:szCs w:val="24"/>
        </w:rPr>
        <w:t>. Laboratory monitoring should direct decisions for nutrient composition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54" w:history="1">
        <w:proofErr w:type="spellStart"/>
        <w:r w:rsidRPr="00A21ADF">
          <w:rPr>
            <w:rFonts w:ascii="Times New Roman" w:eastAsia="Times New Roman" w:hAnsi="Times New Roman" w:cs="Times New Roman"/>
            <w:color w:val="3F5474"/>
            <w:sz w:val="24"/>
            <w:szCs w:val="24"/>
            <w:u w:val="single"/>
          </w:rPr>
          <w:t>Gianotti</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 xml:space="preserve">; </w:t>
      </w:r>
      <w:hyperlink r:id="rId55" w:history="1">
        <w:proofErr w:type="spellStart"/>
        <w:r w:rsidRPr="00A21ADF">
          <w:rPr>
            <w:rFonts w:ascii="Times New Roman" w:eastAsia="Times New Roman" w:hAnsi="Times New Roman" w:cs="Times New Roman"/>
            <w:color w:val="3F5474"/>
            <w:sz w:val="24"/>
            <w:szCs w:val="24"/>
            <w:u w:val="single"/>
          </w:rPr>
          <w:t>Krenitsky</w:t>
        </w:r>
        <w:proofErr w:type="spellEnd"/>
        <w:r w:rsidRPr="00A21ADF">
          <w:rPr>
            <w:rFonts w:ascii="Times New Roman" w:eastAsia="Times New Roman" w:hAnsi="Times New Roman" w:cs="Times New Roman"/>
            <w:color w:val="3F5474"/>
            <w:sz w:val="24"/>
            <w:szCs w:val="24"/>
            <w:u w:val="single"/>
          </w:rPr>
          <w:t>, 2007a</w:t>
        </w:r>
      </w:hyperlink>
      <w:r w:rsidRPr="00A21ADF">
        <w:rPr>
          <w:rFonts w:ascii="Times New Roman" w:eastAsia="Times New Roman" w:hAnsi="Times New Roman" w:cs="Times New Roman"/>
          <w:sz w:val="24"/>
          <w:szCs w:val="24"/>
        </w:rPr>
        <w:t>).</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19" name="Icon85061" descr="http://www.nutritioncaremanual.org/lib/img/icon/icon_minu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61" descr="http://www.nutritioncaremanual.org/lib/img/icon/icon_minus.gif">
                      <a:hlinkClick r:id="rId39"/>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56" w:history="1">
        <w:r w:rsidRPr="00A21ADF">
          <w:rPr>
            <w:rFonts w:ascii="Times New Roman" w:eastAsia="Times New Roman" w:hAnsi="Times New Roman" w:cs="Times New Roman"/>
            <w:color w:val="3F5373"/>
            <w:sz w:val="24"/>
            <w:szCs w:val="24"/>
            <w:u w:val="single"/>
          </w:rPr>
          <w:t>Complications of Nutrition Support</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Complications of nutrition support for pancreatitis are similar to the use of nutrition support in other conditions, which may include any of the following (</w:t>
      </w:r>
      <w:hyperlink r:id="rId57" w:history="1">
        <w:r w:rsidRPr="00A21ADF">
          <w:rPr>
            <w:rFonts w:ascii="Times New Roman" w:eastAsia="Times New Roman" w:hAnsi="Times New Roman" w:cs="Times New Roman"/>
            <w:color w:val="3F5474"/>
            <w:sz w:val="24"/>
            <w:szCs w:val="24"/>
            <w:u w:val="single"/>
          </w:rPr>
          <w:t>Malone, 2007</w:t>
        </w:r>
      </w:hyperlink>
      <w:r w:rsidRPr="00A21ADF">
        <w:rPr>
          <w:rFonts w:ascii="Times New Roman" w:eastAsia="Times New Roman" w:hAnsi="Times New Roman" w:cs="Times New Roman"/>
          <w:sz w:val="24"/>
          <w:szCs w:val="24"/>
        </w:rPr>
        <w:t>):</w:t>
      </w:r>
    </w:p>
    <w:p w:rsidR="00A21ADF" w:rsidRPr="00A21ADF" w:rsidRDefault="00A21ADF" w:rsidP="00A21ADF">
      <w:pPr>
        <w:numPr>
          <w:ilvl w:val="0"/>
          <w:numId w:val="35"/>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Catheter occlusion (</w:t>
      </w: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nutrition [PN]) </w:t>
      </w:r>
    </w:p>
    <w:p w:rsidR="00A21ADF" w:rsidRPr="00A21ADF" w:rsidRDefault="00A21ADF" w:rsidP="00A21ADF">
      <w:pPr>
        <w:numPr>
          <w:ilvl w:val="0"/>
          <w:numId w:val="35"/>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Catheter-related infection (PN) </w:t>
      </w:r>
    </w:p>
    <w:p w:rsidR="00A21ADF" w:rsidRPr="00A21ADF" w:rsidRDefault="00A21ADF" w:rsidP="00A21ADF">
      <w:pPr>
        <w:numPr>
          <w:ilvl w:val="0"/>
          <w:numId w:val="35"/>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Hyperglycemia (from high-dextrose infusion or glucose intolerance) </w:t>
      </w:r>
    </w:p>
    <w:p w:rsidR="00A21ADF" w:rsidRPr="00A21ADF" w:rsidRDefault="00A21ADF" w:rsidP="00A21ADF">
      <w:pPr>
        <w:numPr>
          <w:ilvl w:val="0"/>
          <w:numId w:val="35"/>
        </w:numPr>
        <w:bidi w:val="0"/>
        <w:spacing w:before="100" w:beforeAutospacing="1" w:after="100" w:afterAutospacing="1" w:line="240" w:lineRule="auto"/>
        <w:rPr>
          <w:rFonts w:ascii="Times New Roman" w:eastAsia="Times New Roman" w:hAnsi="Times New Roman" w:cs="Times New Roman"/>
          <w:sz w:val="24"/>
          <w:szCs w:val="24"/>
        </w:rPr>
      </w:pPr>
      <w:hyperlink r:id="rId58" w:history="1">
        <w:proofErr w:type="spellStart"/>
        <w:r w:rsidRPr="00A21ADF">
          <w:rPr>
            <w:rFonts w:ascii="Times New Roman" w:eastAsia="Times New Roman" w:hAnsi="Times New Roman" w:cs="Times New Roman"/>
            <w:color w:val="0000FF"/>
            <w:sz w:val="24"/>
            <w:szCs w:val="24"/>
            <w:u w:val="single"/>
          </w:rPr>
          <w:t>Hypertriglyceridemia</w:t>
        </w:r>
        <w:proofErr w:type="spellEnd"/>
      </w:hyperlink>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35"/>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Intestinal atrophy (usually only from long-term PN without any oral intake) </w:t>
      </w:r>
    </w:p>
    <w:p w:rsidR="00A21ADF" w:rsidRPr="00A21ADF" w:rsidRDefault="00A21ADF" w:rsidP="00A21ADF">
      <w:pPr>
        <w:numPr>
          <w:ilvl w:val="0"/>
          <w:numId w:val="35"/>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Electrolyte disturbances (see </w:t>
      </w:r>
      <w:hyperlink r:id="rId59" w:history="1">
        <w:r w:rsidRPr="00A21ADF">
          <w:rPr>
            <w:rFonts w:ascii="Times New Roman" w:eastAsia="Times New Roman" w:hAnsi="Times New Roman" w:cs="Times New Roman"/>
            <w:color w:val="0000FF"/>
            <w:sz w:val="24"/>
            <w:szCs w:val="24"/>
            <w:u w:val="single"/>
          </w:rPr>
          <w:t xml:space="preserve">pancreatitis </w:t>
        </w:r>
        <w:proofErr w:type="spellStart"/>
        <w:r w:rsidRPr="00A21ADF">
          <w:rPr>
            <w:rFonts w:ascii="Times New Roman" w:eastAsia="Times New Roman" w:hAnsi="Times New Roman" w:cs="Times New Roman"/>
            <w:color w:val="0000FF"/>
            <w:sz w:val="24"/>
            <w:szCs w:val="24"/>
            <w:u w:val="single"/>
          </w:rPr>
          <w:t>refeeding</w:t>
        </w:r>
        <w:proofErr w:type="spellEnd"/>
        <w:r w:rsidRPr="00A21ADF">
          <w:rPr>
            <w:rFonts w:ascii="Times New Roman" w:eastAsia="Times New Roman" w:hAnsi="Times New Roman" w:cs="Times New Roman"/>
            <w:color w:val="0000FF"/>
            <w:sz w:val="24"/>
            <w:szCs w:val="24"/>
            <w:u w:val="single"/>
          </w:rPr>
          <w:t xml:space="preserve"> syndrome</w:t>
        </w:r>
      </w:hyperlink>
      <w:r w:rsidRPr="00A21ADF">
        <w:rPr>
          <w:rFonts w:ascii="Times New Roman" w:eastAsia="Times New Roman" w:hAnsi="Times New Roman" w:cs="Times New Roman"/>
          <w:sz w:val="24"/>
          <w:szCs w:val="24"/>
        </w:rPr>
        <w:t xml:space="preserve">) </w:t>
      </w:r>
    </w:p>
    <w:p w:rsidR="00A21ADF" w:rsidRPr="00A21ADF" w:rsidRDefault="00A21ADF" w:rsidP="00A21ADF">
      <w:pPr>
        <w:bidi w:val="0"/>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A21ADF">
        <w:rPr>
          <w:rFonts w:ascii="Times New Roman" w:eastAsia="Times New Roman" w:hAnsi="Times New Roman" w:cs="Times New Roman"/>
          <w:b/>
          <w:bCs/>
          <w:sz w:val="20"/>
          <w:szCs w:val="20"/>
        </w:rPr>
        <w:t>Refeeding</w:t>
      </w:r>
      <w:proofErr w:type="spellEnd"/>
      <w:r w:rsidRPr="00A21ADF">
        <w:rPr>
          <w:rFonts w:ascii="Times New Roman" w:eastAsia="Times New Roman" w:hAnsi="Times New Roman" w:cs="Times New Roman"/>
          <w:b/>
          <w:bCs/>
          <w:sz w:val="20"/>
          <w:szCs w:val="20"/>
        </w:rPr>
        <w:t xml:space="preserve"> Syndrome</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Refeeding</w:t>
      </w:r>
      <w:proofErr w:type="spellEnd"/>
      <w:r w:rsidRPr="00A21ADF">
        <w:rPr>
          <w:rFonts w:ascii="Times New Roman" w:eastAsia="Times New Roman" w:hAnsi="Times New Roman" w:cs="Times New Roman"/>
          <w:sz w:val="24"/>
          <w:szCs w:val="24"/>
        </w:rPr>
        <w:t xml:space="preserve"> syndrome can be a major concern for patients with pancreatitis receiving nutrition support.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The following three metabolic events characterize </w:t>
      </w:r>
      <w:proofErr w:type="spellStart"/>
      <w:r w:rsidRPr="00A21ADF">
        <w:rPr>
          <w:rFonts w:ascii="Times New Roman" w:eastAsia="Times New Roman" w:hAnsi="Times New Roman" w:cs="Times New Roman"/>
          <w:sz w:val="24"/>
          <w:szCs w:val="24"/>
        </w:rPr>
        <w:t>refeeding</w:t>
      </w:r>
      <w:proofErr w:type="spellEnd"/>
      <w:r w:rsidRPr="00A21ADF">
        <w:rPr>
          <w:rFonts w:ascii="Times New Roman" w:eastAsia="Times New Roman" w:hAnsi="Times New Roman" w:cs="Times New Roman"/>
          <w:sz w:val="24"/>
          <w:szCs w:val="24"/>
        </w:rPr>
        <w:t xml:space="preserve"> syndrome and lead to serious respiratory and/or cardiac compromise if not detected and treated in a timely manner:</w:t>
      </w:r>
    </w:p>
    <w:p w:rsidR="00A21ADF" w:rsidRPr="00A21ADF" w:rsidRDefault="00A21ADF" w:rsidP="00A21ADF">
      <w:pPr>
        <w:numPr>
          <w:ilvl w:val="0"/>
          <w:numId w:val="36"/>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Hypophosphatemia</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36"/>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Hypomagnesemia</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36"/>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Hypokalemia</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Patients with pancreatitis caused by alcoholism are the most at-risk group for developing </w:t>
      </w:r>
      <w:proofErr w:type="spellStart"/>
      <w:r w:rsidRPr="00A21ADF">
        <w:rPr>
          <w:rFonts w:ascii="Times New Roman" w:eastAsia="Times New Roman" w:hAnsi="Times New Roman" w:cs="Times New Roman"/>
          <w:sz w:val="24"/>
          <w:szCs w:val="24"/>
        </w:rPr>
        <w:t>refeeding</w:t>
      </w:r>
      <w:proofErr w:type="spellEnd"/>
      <w:r w:rsidRPr="00A21ADF">
        <w:rPr>
          <w:rFonts w:ascii="Times New Roman" w:eastAsia="Times New Roman" w:hAnsi="Times New Roman" w:cs="Times New Roman"/>
          <w:sz w:val="24"/>
          <w:szCs w:val="24"/>
        </w:rPr>
        <w:t xml:space="preserve"> syndrome, but any </w:t>
      </w:r>
      <w:hyperlink r:id="rId60" w:history="1">
        <w:r w:rsidRPr="00A21ADF">
          <w:rPr>
            <w:rFonts w:ascii="Times New Roman" w:eastAsia="Times New Roman" w:hAnsi="Times New Roman" w:cs="Times New Roman"/>
            <w:color w:val="0000FF"/>
            <w:sz w:val="24"/>
            <w:szCs w:val="24"/>
            <w:u w:val="single"/>
          </w:rPr>
          <w:t>malnourished</w:t>
        </w:r>
      </w:hyperlink>
      <w:r w:rsidRPr="00A21ADF">
        <w:rPr>
          <w:rFonts w:ascii="Times New Roman" w:eastAsia="Times New Roman" w:hAnsi="Times New Roman" w:cs="Times New Roman"/>
          <w:sz w:val="24"/>
          <w:szCs w:val="24"/>
        </w:rPr>
        <w:t xml:space="preserve"> patient is at potential risk.</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Patient laboratory analysis should be monitored daily during the initial phase of nutrition support, with electrolyte replacement to occur according to standard protocol (</w:t>
      </w:r>
      <w:hyperlink r:id="rId61" w:history="1">
        <w:r w:rsidRPr="00A21ADF">
          <w:rPr>
            <w:rFonts w:ascii="Times New Roman" w:eastAsia="Times New Roman" w:hAnsi="Times New Roman" w:cs="Times New Roman"/>
            <w:color w:val="3F5474"/>
            <w:sz w:val="24"/>
            <w:szCs w:val="24"/>
            <w:u w:val="single"/>
          </w:rPr>
          <w:t>Flesher, 2005</w:t>
        </w:r>
      </w:hyperlink>
      <w:r w:rsidRPr="00A21ADF">
        <w:rPr>
          <w:rFonts w:ascii="Times New Roman" w:eastAsia="Times New Roman" w:hAnsi="Times New Roman" w:cs="Times New Roman"/>
          <w:sz w:val="24"/>
          <w:szCs w:val="24"/>
        </w:rPr>
        <w:t xml:space="preserve">; </w:t>
      </w:r>
      <w:hyperlink r:id="rId62" w:history="1">
        <w:proofErr w:type="spellStart"/>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Laboratory values to be monitored daily (until stable) include the following:</w:t>
      </w:r>
    </w:p>
    <w:p w:rsidR="00A21ADF" w:rsidRPr="00A21ADF" w:rsidRDefault="00A21ADF" w:rsidP="00A21ADF">
      <w:pPr>
        <w:numPr>
          <w:ilvl w:val="0"/>
          <w:numId w:val="3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Glucose </w:t>
      </w:r>
    </w:p>
    <w:p w:rsidR="00A21ADF" w:rsidRPr="00A21ADF" w:rsidRDefault="00A21ADF" w:rsidP="00A21ADF">
      <w:pPr>
        <w:numPr>
          <w:ilvl w:val="0"/>
          <w:numId w:val="3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Potassium </w:t>
      </w:r>
    </w:p>
    <w:p w:rsidR="00A21ADF" w:rsidRPr="00A21ADF" w:rsidRDefault="00A21ADF" w:rsidP="00A21ADF">
      <w:pPr>
        <w:numPr>
          <w:ilvl w:val="0"/>
          <w:numId w:val="3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Chloride </w:t>
      </w:r>
    </w:p>
    <w:p w:rsidR="00A21ADF" w:rsidRPr="00A21ADF" w:rsidRDefault="00A21ADF" w:rsidP="00A21ADF">
      <w:pPr>
        <w:numPr>
          <w:ilvl w:val="0"/>
          <w:numId w:val="3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Blood urea nitrogen </w:t>
      </w:r>
    </w:p>
    <w:p w:rsidR="00A21ADF" w:rsidRPr="00A21ADF" w:rsidRDefault="00A21ADF" w:rsidP="00A21ADF">
      <w:pPr>
        <w:numPr>
          <w:ilvl w:val="0"/>
          <w:numId w:val="37"/>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Creatinine</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3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Carbon dioxide </w:t>
      </w:r>
    </w:p>
    <w:p w:rsidR="00A21ADF" w:rsidRPr="00A21ADF" w:rsidRDefault="00A21ADF" w:rsidP="00A21ADF">
      <w:pPr>
        <w:numPr>
          <w:ilvl w:val="0"/>
          <w:numId w:val="3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Magnesium </w:t>
      </w:r>
    </w:p>
    <w:p w:rsidR="00A21ADF" w:rsidRPr="00A21ADF" w:rsidRDefault="00A21ADF" w:rsidP="00A21ADF">
      <w:pPr>
        <w:numPr>
          <w:ilvl w:val="0"/>
          <w:numId w:val="3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Phosphorus </w:t>
      </w:r>
    </w:p>
    <w:p w:rsidR="00A21ADF" w:rsidRPr="00A21ADF" w:rsidRDefault="00A21ADF" w:rsidP="00A21ADF">
      <w:pPr>
        <w:numPr>
          <w:ilvl w:val="0"/>
          <w:numId w:val="37"/>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Ionized calcium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lastRenderedPageBreak/>
        <w:t>Vitamin and mineral deficiencies are not common but individuals with a history of alcohol abuse are at higher risk. Therefore:</w:t>
      </w:r>
    </w:p>
    <w:p w:rsidR="00A21ADF" w:rsidRPr="00A21ADF" w:rsidRDefault="00A21ADF" w:rsidP="00A21ADF">
      <w:pPr>
        <w:numPr>
          <w:ilvl w:val="0"/>
          <w:numId w:val="38"/>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Vitamin and mineral requirements should be met with appropriate oral,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or </w:t>
      </w:r>
      <w:proofErr w:type="spellStart"/>
      <w:r w:rsidRPr="00A21ADF">
        <w:rPr>
          <w:rFonts w:ascii="Times New Roman" w:eastAsia="Times New Roman" w:hAnsi="Times New Roman" w:cs="Times New Roman"/>
          <w:sz w:val="24"/>
          <w:szCs w:val="24"/>
        </w:rPr>
        <w:t>parenteral</w:t>
      </w:r>
      <w:proofErr w:type="spellEnd"/>
      <w:r w:rsidRPr="00A21ADF">
        <w:rPr>
          <w:rFonts w:ascii="Times New Roman" w:eastAsia="Times New Roman" w:hAnsi="Times New Roman" w:cs="Times New Roman"/>
          <w:sz w:val="24"/>
          <w:szCs w:val="24"/>
        </w:rPr>
        <w:t xml:space="preserve"> feedings. </w:t>
      </w:r>
    </w:p>
    <w:p w:rsidR="00A21ADF" w:rsidRPr="00A21ADF" w:rsidRDefault="00A21ADF" w:rsidP="00A21ADF">
      <w:pPr>
        <w:numPr>
          <w:ilvl w:val="0"/>
          <w:numId w:val="38"/>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Oral nutrition should be supplemented with a standard multivitamin/mineral formulation until oral intake is adequate to meet all nutrition needs. Some individuals may need higher amounts of antioxidants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Quilliot</w:t>
      </w:r>
      <w:proofErr w:type="spellEnd"/>
      <w:r w:rsidRPr="00A21ADF">
        <w:rPr>
          <w:rFonts w:ascii="Times New Roman" w:eastAsia="Times New Roman" w:hAnsi="Times New Roman" w:cs="Times New Roman"/>
          <w:color w:val="3F5474"/>
          <w:sz w:val="24"/>
          <w:szCs w:val="24"/>
          <w:u w:val="single"/>
        </w:rPr>
        <w:t>, 2005</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38"/>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provided in sufficient quantities should meet Dietary Reference Intakes unless volume or total energy is restricted (</w:t>
      </w:r>
      <w:hyperlink r:id="rId63" w:history="1">
        <w:r w:rsidRPr="00A21ADF">
          <w:rPr>
            <w:rFonts w:ascii="Times New Roman" w:eastAsia="Times New Roman" w:hAnsi="Times New Roman" w:cs="Times New Roman"/>
            <w:color w:val="3F5474"/>
            <w:sz w:val="24"/>
            <w:szCs w:val="24"/>
            <w:u w:val="single"/>
          </w:rPr>
          <w:t>Bankhead, 2009</w:t>
        </w:r>
      </w:hyperlink>
      <w:r w:rsidRPr="00A21ADF">
        <w:rPr>
          <w:rFonts w:ascii="Times New Roman" w:eastAsia="Times New Roman" w:hAnsi="Times New Roman" w:cs="Times New Roman"/>
          <w:sz w:val="24"/>
          <w:szCs w:val="24"/>
        </w:rPr>
        <w:t xml:space="preserve">). Additional supplementation may be needed in cases where severe malnutrition is evident or specific deficiencies can be determined. </w:t>
      </w:r>
    </w:p>
    <w:p w:rsidR="00A21ADF" w:rsidRPr="00A21ADF" w:rsidRDefault="00A21ADF" w:rsidP="00A21ADF">
      <w:pPr>
        <w:numPr>
          <w:ilvl w:val="0"/>
          <w:numId w:val="38"/>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PN should include standard multivitamin and trace mineral infusions unless otherwise contraindicated by specific patient factors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Gianotti</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20" name="Icon85049" descr="http://www.nutritioncaremanual.org/lib/img/icon/icon_minu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49" descr="http://www.nutritioncaremanual.org/lib/img/icon/icon_minus.gif">
                      <a:hlinkClick r:id="rId39"/>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64" w:history="1">
        <w:r w:rsidRPr="00A21ADF">
          <w:rPr>
            <w:rFonts w:ascii="Times New Roman" w:eastAsia="Times New Roman" w:hAnsi="Times New Roman" w:cs="Times New Roman"/>
            <w:color w:val="3F5373"/>
            <w:sz w:val="24"/>
            <w:szCs w:val="24"/>
            <w:u w:val="single"/>
          </w:rPr>
          <w:t>Nutrition Therapy Efficacy</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 patients with severe pancreatitis, early </w:t>
      </w:r>
      <w:proofErr w:type="spellStart"/>
      <w:r w:rsidRPr="00A21ADF">
        <w:rPr>
          <w:rFonts w:ascii="Times New Roman" w:eastAsia="Times New Roman" w:hAnsi="Times New Roman" w:cs="Times New Roman"/>
          <w:sz w:val="24"/>
          <w:szCs w:val="24"/>
        </w:rPr>
        <w:t>enteral</w:t>
      </w:r>
      <w:proofErr w:type="spellEnd"/>
      <w:r w:rsidRPr="00A21ADF">
        <w:rPr>
          <w:rFonts w:ascii="Times New Roman" w:eastAsia="Times New Roman" w:hAnsi="Times New Roman" w:cs="Times New Roman"/>
          <w:sz w:val="24"/>
          <w:szCs w:val="24"/>
        </w:rPr>
        <w:t xml:space="preserve"> nutrition support within 24 to 48 hours of admission and after fluid resuscitation has been shown to successfully address nutrition needs and for minimizing the following: </w:t>
      </w:r>
    </w:p>
    <w:p w:rsidR="00A21ADF" w:rsidRPr="00A21ADF" w:rsidRDefault="00A21ADF" w:rsidP="00A21ADF">
      <w:pPr>
        <w:numPr>
          <w:ilvl w:val="0"/>
          <w:numId w:val="3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Recovery duration </w:t>
      </w:r>
    </w:p>
    <w:p w:rsidR="00A21ADF" w:rsidRPr="00A21ADF" w:rsidRDefault="00A21ADF" w:rsidP="00A21ADF">
      <w:pPr>
        <w:numPr>
          <w:ilvl w:val="0"/>
          <w:numId w:val="3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Infectious complications </w:t>
      </w:r>
    </w:p>
    <w:p w:rsidR="00A21ADF" w:rsidRPr="00A21ADF" w:rsidRDefault="00A21ADF" w:rsidP="00A21ADF">
      <w:pPr>
        <w:numPr>
          <w:ilvl w:val="0"/>
          <w:numId w:val="3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Cost </w:t>
      </w:r>
    </w:p>
    <w:p w:rsidR="00A21ADF" w:rsidRPr="00A21ADF" w:rsidRDefault="00A21ADF" w:rsidP="00A21ADF">
      <w:pPr>
        <w:numPr>
          <w:ilvl w:val="0"/>
          <w:numId w:val="3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Length of stay </w:t>
      </w:r>
    </w:p>
    <w:p w:rsidR="00A21ADF" w:rsidRPr="00A21ADF" w:rsidRDefault="00A21ADF" w:rsidP="00A21ADF">
      <w:pPr>
        <w:numPr>
          <w:ilvl w:val="0"/>
          <w:numId w:val="39"/>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Severity of symptoms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Petrov</w:t>
      </w:r>
      <w:proofErr w:type="spellEnd"/>
      <w:r w:rsidRPr="00A21ADF">
        <w:rPr>
          <w:rFonts w:ascii="Times New Roman" w:eastAsia="Times New Roman" w:hAnsi="Times New Roman" w:cs="Times New Roman"/>
          <w:color w:val="3F5474"/>
          <w:sz w:val="24"/>
          <w:szCs w:val="24"/>
          <w:u w:val="single"/>
        </w:rPr>
        <w:t>, 2009</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w:t>
      </w:r>
      <w:hyperlink r:id="rId65" w:history="1">
        <w:proofErr w:type="spellStart"/>
        <w:r w:rsidRPr="00A21ADF">
          <w:rPr>
            <w:rFonts w:ascii="Times New Roman" w:eastAsia="Times New Roman" w:hAnsi="Times New Roman" w:cs="Times New Roman"/>
            <w:color w:val="3F5474"/>
            <w:sz w:val="24"/>
            <w:szCs w:val="24"/>
            <w:u w:val="single"/>
          </w:rPr>
          <w:t>McClave</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 xml:space="preserve">; </w:t>
      </w:r>
      <w:hyperlink r:id="rId66" w:history="1">
        <w:proofErr w:type="spellStart"/>
        <w:r w:rsidRPr="00A21ADF">
          <w:rPr>
            <w:rFonts w:ascii="Times New Roman" w:eastAsia="Times New Roman" w:hAnsi="Times New Roman" w:cs="Times New Roman"/>
            <w:color w:val="3F5474"/>
            <w:sz w:val="24"/>
            <w:szCs w:val="24"/>
            <w:u w:val="single"/>
          </w:rPr>
          <w:t>Gianotti</w:t>
        </w:r>
        <w:proofErr w:type="spellEnd"/>
        <w:r w:rsidRPr="00A21ADF">
          <w:rPr>
            <w:rFonts w:ascii="Times New Roman" w:eastAsia="Times New Roman" w:hAnsi="Times New Roman" w:cs="Times New Roman"/>
            <w:color w:val="3F5474"/>
            <w:sz w:val="24"/>
            <w:szCs w:val="24"/>
            <w:u w:val="single"/>
          </w:rPr>
          <w:t>, 2009</w:t>
        </w:r>
      </w:hyperlink>
      <w:r w:rsidRPr="00A21ADF">
        <w:rPr>
          <w:rFonts w:ascii="Times New Roman" w:eastAsia="Times New Roman" w:hAnsi="Times New Roman" w:cs="Times New Roman"/>
          <w:sz w:val="24"/>
          <w:szCs w:val="24"/>
        </w:rPr>
        <w:t xml:space="preserve">; </w:t>
      </w:r>
      <w:hyperlink r:id="rId67" w:history="1">
        <w:proofErr w:type="spellStart"/>
        <w:r w:rsidRPr="00A21ADF">
          <w:rPr>
            <w:rFonts w:ascii="Times New Roman" w:eastAsia="Times New Roman" w:hAnsi="Times New Roman" w:cs="Times New Roman"/>
            <w:color w:val="3F5474"/>
            <w:sz w:val="24"/>
            <w:szCs w:val="24"/>
            <w:u w:val="single"/>
          </w:rPr>
          <w:t>Stanga</w:t>
        </w:r>
        <w:proofErr w:type="spellEnd"/>
        <w:r w:rsidRPr="00A21ADF">
          <w:rPr>
            <w:rFonts w:ascii="Times New Roman" w:eastAsia="Times New Roman" w:hAnsi="Times New Roman" w:cs="Times New Roman"/>
            <w:color w:val="3F5474"/>
            <w:sz w:val="24"/>
            <w:szCs w:val="24"/>
            <w:u w:val="single"/>
          </w:rPr>
          <w:t>, 2005</w:t>
        </w:r>
      </w:hyperlink>
      <w:r w:rsidRPr="00A21ADF">
        <w:rPr>
          <w:rFonts w:ascii="Times New Roman" w:eastAsia="Times New Roman" w:hAnsi="Times New Roman" w:cs="Times New Roman"/>
          <w:sz w:val="24"/>
          <w:szCs w:val="24"/>
        </w:rPr>
        <w:t xml:space="preserve">, </w:t>
      </w:r>
      <w:hyperlink r:id="rId68" w:history="1">
        <w:proofErr w:type="spellStart"/>
        <w:r w:rsidRPr="00A21ADF">
          <w:rPr>
            <w:rFonts w:ascii="Times New Roman" w:eastAsia="Times New Roman" w:hAnsi="Times New Roman" w:cs="Times New Roman"/>
            <w:color w:val="3F5474"/>
            <w:sz w:val="24"/>
            <w:szCs w:val="24"/>
            <w:u w:val="single"/>
          </w:rPr>
          <w:t>Binnekade</w:t>
        </w:r>
        <w:proofErr w:type="spellEnd"/>
        <w:r w:rsidRPr="00A21ADF">
          <w:rPr>
            <w:rFonts w:ascii="Times New Roman" w:eastAsia="Times New Roman" w:hAnsi="Times New Roman" w:cs="Times New Roman"/>
            <w:color w:val="3F5474"/>
            <w:sz w:val="24"/>
            <w:szCs w:val="24"/>
            <w:u w:val="single"/>
          </w:rPr>
          <w:t>, 2005</w:t>
        </w:r>
      </w:hyperlink>
      <w:r w:rsidRPr="00A21ADF">
        <w:rPr>
          <w:rFonts w:ascii="Times New Roman" w:eastAsia="Times New Roman" w:hAnsi="Times New Roman" w:cs="Times New Roman"/>
          <w:sz w:val="24"/>
          <w:szCs w:val="24"/>
        </w:rPr>
        <w:t>)</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Efficacy of nutrition therapy following recovery depends on individual response to therapy and can be influenced by the following factors:</w:t>
      </w:r>
    </w:p>
    <w:p w:rsidR="00A21ADF" w:rsidRPr="00A21ADF" w:rsidRDefault="00A21ADF" w:rsidP="00A21ADF">
      <w:pPr>
        <w:numPr>
          <w:ilvl w:val="0"/>
          <w:numId w:val="4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Level of compliance </w:t>
      </w:r>
    </w:p>
    <w:p w:rsidR="00A21ADF" w:rsidRPr="00A21ADF" w:rsidRDefault="00A21ADF" w:rsidP="00A21ADF">
      <w:pPr>
        <w:numPr>
          <w:ilvl w:val="0"/>
          <w:numId w:val="4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Severity of disease during the acute phase </w:t>
      </w:r>
    </w:p>
    <w:p w:rsidR="00A21ADF" w:rsidRPr="00A21ADF" w:rsidRDefault="00A21ADF" w:rsidP="00A21ADF">
      <w:pPr>
        <w:numPr>
          <w:ilvl w:val="0"/>
          <w:numId w:val="4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Duration and tolerance of nutrition support </w:t>
      </w:r>
    </w:p>
    <w:p w:rsidR="00A21ADF" w:rsidRPr="00A21ADF" w:rsidRDefault="00A21ADF" w:rsidP="00A21ADF">
      <w:pPr>
        <w:numPr>
          <w:ilvl w:val="0"/>
          <w:numId w:val="40"/>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Nutrition prescription upon discharge </w:t>
      </w:r>
    </w:p>
    <w:p w:rsidR="00A21ADF" w:rsidRPr="00A21ADF" w:rsidRDefault="00A21ADF" w:rsidP="00A21ADF">
      <w:pPr>
        <w:bidi w:val="0"/>
        <w:spacing w:before="100" w:beforeAutospacing="1" w:after="100" w:afterAutospacing="1" w:line="240" w:lineRule="auto"/>
        <w:outlineLvl w:val="4"/>
        <w:rPr>
          <w:rFonts w:ascii="Times New Roman" w:eastAsia="Times New Roman" w:hAnsi="Times New Roman" w:cs="Times New Roman"/>
          <w:b/>
          <w:bCs/>
          <w:sz w:val="20"/>
          <w:szCs w:val="20"/>
        </w:rPr>
      </w:pPr>
      <w:r w:rsidRPr="00A21ADF">
        <w:rPr>
          <w:rFonts w:ascii="Times New Roman" w:eastAsia="Times New Roman" w:hAnsi="Times New Roman" w:cs="Times New Roman"/>
          <w:b/>
          <w:bCs/>
          <w:sz w:val="20"/>
          <w:szCs w:val="20"/>
        </w:rPr>
        <w:t>Adequacy of Nutrition Therapy</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Nutrition therapy in pancreatitis should meet all nutrient requirements specific to the patient's needs based on the following factors:</w:t>
      </w:r>
    </w:p>
    <w:p w:rsidR="00A21ADF" w:rsidRPr="00A21ADF" w:rsidRDefault="00A21ADF" w:rsidP="00A21ADF">
      <w:pPr>
        <w:numPr>
          <w:ilvl w:val="0"/>
          <w:numId w:val="4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Weight </w:t>
      </w:r>
    </w:p>
    <w:p w:rsidR="00A21ADF" w:rsidRPr="00A21ADF" w:rsidRDefault="00A21ADF" w:rsidP="00A21ADF">
      <w:pPr>
        <w:numPr>
          <w:ilvl w:val="0"/>
          <w:numId w:val="4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Height </w:t>
      </w:r>
    </w:p>
    <w:p w:rsidR="00A21ADF" w:rsidRPr="00A21ADF" w:rsidRDefault="00A21ADF" w:rsidP="00A21ADF">
      <w:pPr>
        <w:numPr>
          <w:ilvl w:val="0"/>
          <w:numId w:val="4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Age </w:t>
      </w:r>
    </w:p>
    <w:p w:rsidR="00A21ADF" w:rsidRPr="00A21ADF" w:rsidRDefault="00A21ADF" w:rsidP="00A21ADF">
      <w:pPr>
        <w:numPr>
          <w:ilvl w:val="0"/>
          <w:numId w:val="41"/>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Preexisting nutrient deficiencies </w:t>
      </w:r>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No nutrient should be omitted or provided at amounts lower than what is recommended in the </w:t>
      </w:r>
      <w:hyperlink r:id="rId69" w:history="1">
        <w:r w:rsidRPr="00A21ADF">
          <w:rPr>
            <w:rFonts w:ascii="Times New Roman" w:eastAsia="Times New Roman" w:hAnsi="Times New Roman" w:cs="Times New Roman"/>
            <w:color w:val="0000FF"/>
            <w:sz w:val="24"/>
            <w:szCs w:val="24"/>
            <w:u w:val="single"/>
          </w:rPr>
          <w:t>Dietary Reference Intakes</w:t>
        </w:r>
      </w:hyperlink>
      <w:r w:rsidRPr="00A21ADF">
        <w:rPr>
          <w:rFonts w:ascii="Times New Roman" w:eastAsia="Times New Roman" w:hAnsi="Times New Roman" w:cs="Times New Roman"/>
          <w:sz w:val="24"/>
          <w:szCs w:val="24"/>
        </w:rPr>
        <w:t xml:space="preserve">. Provision of all nutrients should occur within 5 to 7 days of initiation of nutrition support. </w:t>
      </w:r>
    </w:p>
    <w:p w:rsidR="00A21ADF" w:rsidRPr="00A21ADF" w:rsidRDefault="00A21ADF" w:rsidP="00A21ADF">
      <w:pPr>
        <w:bidi w:val="0"/>
        <w:spacing w:before="100" w:beforeAutospacing="1" w:after="100" w:afterAutospacing="1" w:line="240" w:lineRule="auto"/>
        <w:outlineLvl w:val="4"/>
        <w:rPr>
          <w:rFonts w:ascii="Times New Roman" w:eastAsia="Times New Roman" w:hAnsi="Times New Roman" w:cs="Times New Roman"/>
          <w:b/>
          <w:bCs/>
          <w:sz w:val="20"/>
          <w:szCs w:val="20"/>
        </w:rPr>
      </w:pPr>
      <w:r w:rsidRPr="00A21ADF">
        <w:rPr>
          <w:rFonts w:ascii="Times New Roman" w:eastAsia="Times New Roman" w:hAnsi="Times New Roman" w:cs="Times New Roman"/>
          <w:b/>
          <w:bCs/>
          <w:sz w:val="20"/>
          <w:szCs w:val="20"/>
        </w:rPr>
        <w:lastRenderedPageBreak/>
        <w:t>Nutrients Below Target Due to Nutrition Prescription</w:t>
      </w:r>
    </w:p>
    <w:p w:rsidR="00A21ADF" w:rsidRPr="00A21ADF" w:rsidRDefault="00A21ADF" w:rsidP="00A21ADF">
      <w:pPr>
        <w:numPr>
          <w:ilvl w:val="0"/>
          <w:numId w:val="4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Carbohydrate, protein, and fat should be balanced according to standard guidelines when nutrition support is provided unless hyperglycemia, </w:t>
      </w:r>
      <w:proofErr w:type="spellStart"/>
      <w:r w:rsidRPr="00A21ADF">
        <w:rPr>
          <w:rFonts w:ascii="Times New Roman" w:eastAsia="Times New Roman" w:hAnsi="Times New Roman" w:cs="Times New Roman"/>
          <w:sz w:val="24"/>
          <w:szCs w:val="24"/>
        </w:rPr>
        <w:t>hypertriglyceridemia</w:t>
      </w:r>
      <w:proofErr w:type="spellEnd"/>
      <w:r w:rsidRPr="00A21ADF">
        <w:rPr>
          <w:rFonts w:ascii="Times New Roman" w:eastAsia="Times New Roman" w:hAnsi="Times New Roman" w:cs="Times New Roman"/>
          <w:sz w:val="24"/>
          <w:szCs w:val="24"/>
        </w:rPr>
        <w:t xml:space="preserve">, or other metabolic complications necessitate substrate modification. Special attention to fat-soluble vitamin status may be needed when </w:t>
      </w:r>
      <w:proofErr w:type="spellStart"/>
      <w:r w:rsidRPr="00A21ADF">
        <w:rPr>
          <w:rFonts w:ascii="Times New Roman" w:eastAsia="Times New Roman" w:hAnsi="Times New Roman" w:cs="Times New Roman"/>
          <w:sz w:val="24"/>
          <w:szCs w:val="24"/>
        </w:rPr>
        <w:t>steatorrhea</w:t>
      </w:r>
      <w:proofErr w:type="spellEnd"/>
      <w:r w:rsidRPr="00A21ADF">
        <w:rPr>
          <w:rFonts w:ascii="Times New Roman" w:eastAsia="Times New Roman" w:hAnsi="Times New Roman" w:cs="Times New Roman"/>
          <w:sz w:val="24"/>
          <w:szCs w:val="24"/>
        </w:rPr>
        <w:t xml:space="preserve"> and other signs of </w:t>
      </w:r>
      <w:proofErr w:type="spellStart"/>
      <w:r w:rsidRPr="00A21ADF">
        <w:rPr>
          <w:rFonts w:ascii="Times New Roman" w:eastAsia="Times New Roman" w:hAnsi="Times New Roman" w:cs="Times New Roman"/>
          <w:sz w:val="24"/>
          <w:szCs w:val="24"/>
        </w:rPr>
        <w:t>malabsorption</w:t>
      </w:r>
      <w:proofErr w:type="spellEnd"/>
      <w:r w:rsidRPr="00A21ADF">
        <w:rPr>
          <w:rFonts w:ascii="Times New Roman" w:eastAsia="Times New Roman" w:hAnsi="Times New Roman" w:cs="Times New Roman"/>
          <w:sz w:val="24"/>
          <w:szCs w:val="24"/>
        </w:rPr>
        <w:t xml:space="preserve"> are present. </w:t>
      </w:r>
    </w:p>
    <w:p w:rsidR="00A21ADF" w:rsidRPr="00A21ADF" w:rsidRDefault="00A21ADF" w:rsidP="00A21ADF">
      <w:pPr>
        <w:numPr>
          <w:ilvl w:val="0"/>
          <w:numId w:val="4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Dietary fat intake may be lower as a result of </w:t>
      </w:r>
      <w:proofErr w:type="spellStart"/>
      <w:r w:rsidRPr="00A21ADF">
        <w:rPr>
          <w:rFonts w:ascii="Times New Roman" w:eastAsia="Times New Roman" w:hAnsi="Times New Roman" w:cs="Times New Roman"/>
          <w:sz w:val="24"/>
          <w:szCs w:val="24"/>
        </w:rPr>
        <w:t>steatorrhea</w:t>
      </w:r>
      <w:proofErr w:type="spellEnd"/>
      <w:r w:rsidRPr="00A21ADF">
        <w:rPr>
          <w:rFonts w:ascii="Times New Roman" w:eastAsia="Times New Roman" w:hAnsi="Times New Roman" w:cs="Times New Roman"/>
          <w:sz w:val="24"/>
          <w:szCs w:val="24"/>
        </w:rPr>
        <w:t xml:space="preserve"> and </w:t>
      </w:r>
      <w:proofErr w:type="spellStart"/>
      <w:r w:rsidRPr="00A21ADF">
        <w:rPr>
          <w:rFonts w:ascii="Times New Roman" w:eastAsia="Times New Roman" w:hAnsi="Times New Roman" w:cs="Times New Roman"/>
          <w:sz w:val="24"/>
          <w:szCs w:val="24"/>
        </w:rPr>
        <w:t>malabsorption</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4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Standard multivitamin/mineral therapy should be considered during the recovery phase until normal eating habits have been well established and signs and symptoms of deficiency are not present. </w:t>
      </w:r>
    </w:p>
    <w:p w:rsidR="00A21ADF" w:rsidRPr="00A21ADF" w:rsidRDefault="00A21ADF" w:rsidP="00A21ADF">
      <w:pPr>
        <w:numPr>
          <w:ilvl w:val="0"/>
          <w:numId w:val="42"/>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Micronutrient deficiencies common in chronic </w:t>
      </w:r>
      <w:proofErr w:type="spellStart"/>
      <w:r w:rsidRPr="00A21ADF">
        <w:rPr>
          <w:rFonts w:ascii="Times New Roman" w:eastAsia="Times New Roman" w:hAnsi="Times New Roman" w:cs="Times New Roman"/>
          <w:sz w:val="24"/>
          <w:szCs w:val="24"/>
        </w:rPr>
        <w:t>alchoholism</w:t>
      </w:r>
      <w:proofErr w:type="spellEnd"/>
      <w:r w:rsidRPr="00A21ADF">
        <w:rPr>
          <w:rFonts w:ascii="Times New Roman" w:eastAsia="Times New Roman" w:hAnsi="Times New Roman" w:cs="Times New Roman"/>
          <w:sz w:val="24"/>
          <w:szCs w:val="24"/>
        </w:rPr>
        <w:t xml:space="preserve"> include thiamin; pyridoxine; </w:t>
      </w:r>
      <w:proofErr w:type="spellStart"/>
      <w:r w:rsidRPr="00A21ADF">
        <w:rPr>
          <w:rFonts w:ascii="Times New Roman" w:eastAsia="Times New Roman" w:hAnsi="Times New Roman" w:cs="Times New Roman"/>
          <w:sz w:val="24"/>
          <w:szCs w:val="24"/>
        </w:rPr>
        <w:t>folate</w:t>
      </w:r>
      <w:proofErr w:type="spellEnd"/>
      <w:r w:rsidRPr="00A21ADF">
        <w:rPr>
          <w:rFonts w:ascii="Times New Roman" w:eastAsia="Times New Roman" w:hAnsi="Times New Roman" w:cs="Times New Roman"/>
          <w:sz w:val="24"/>
          <w:szCs w:val="24"/>
        </w:rPr>
        <w:t>; vitamins C, A, and K; zinc; and magnesium (</w:t>
      </w:r>
      <w:proofErr w:type="spellStart"/>
      <w:r w:rsidRPr="00A21ADF">
        <w:rPr>
          <w:rFonts w:ascii="Times New Roman" w:eastAsia="Times New Roman" w:hAnsi="Times New Roman" w:cs="Times New Roman"/>
          <w:sz w:val="24"/>
          <w:szCs w:val="24"/>
        </w:rPr>
        <w:fldChar w:fldCharType="begin"/>
      </w:r>
      <w:r w:rsidRPr="00A21ADF">
        <w:rPr>
          <w:rFonts w:ascii="Times New Roman" w:eastAsia="Times New Roman" w:hAnsi="Times New Roman" w:cs="Times New Roman"/>
          <w:sz w:val="24"/>
          <w:szCs w:val="24"/>
        </w:rPr>
        <w:instrText xml:space="preserve"> HYPERLINK "javascript:void(0);" </w:instrText>
      </w:r>
      <w:r w:rsidRPr="00A21ADF">
        <w:rPr>
          <w:rFonts w:ascii="Times New Roman" w:eastAsia="Times New Roman" w:hAnsi="Times New Roman" w:cs="Times New Roman"/>
          <w:sz w:val="24"/>
          <w:szCs w:val="24"/>
        </w:rPr>
        <w:fldChar w:fldCharType="separate"/>
      </w:r>
      <w:r w:rsidRPr="00A21ADF">
        <w:rPr>
          <w:rFonts w:ascii="Times New Roman" w:eastAsia="Times New Roman" w:hAnsi="Times New Roman" w:cs="Times New Roman"/>
          <w:color w:val="3F5474"/>
          <w:sz w:val="24"/>
          <w:szCs w:val="24"/>
          <w:u w:val="single"/>
        </w:rPr>
        <w:t>Sucher</w:t>
      </w:r>
      <w:proofErr w:type="spellEnd"/>
      <w:r w:rsidRPr="00A21ADF">
        <w:rPr>
          <w:rFonts w:ascii="Times New Roman" w:eastAsia="Times New Roman" w:hAnsi="Times New Roman" w:cs="Times New Roman"/>
          <w:color w:val="3F5474"/>
          <w:sz w:val="24"/>
          <w:szCs w:val="24"/>
          <w:u w:val="single"/>
        </w:rPr>
        <w:t>, 2011</w:t>
      </w:r>
      <w:r w:rsidRPr="00A21ADF">
        <w:rPr>
          <w:rFonts w:ascii="Times New Roman" w:eastAsia="Times New Roman" w:hAnsi="Times New Roman" w:cs="Times New Roman"/>
          <w:sz w:val="24"/>
          <w:szCs w:val="24"/>
        </w:rPr>
        <w:fldChar w:fldCharType="end"/>
      </w:r>
      <w:r w:rsidRPr="00A21ADF">
        <w:rPr>
          <w:rFonts w:ascii="Times New Roman" w:eastAsia="Times New Roman" w:hAnsi="Times New Roman" w:cs="Times New Roman"/>
          <w:sz w:val="24"/>
          <w:szCs w:val="24"/>
        </w:rPr>
        <w:t xml:space="preserve"> in press). </w:t>
      </w:r>
    </w:p>
    <w:p w:rsidR="00A21ADF" w:rsidRPr="00A21ADF" w:rsidRDefault="00A21ADF" w:rsidP="00A21AD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5373"/>
          <w:sz w:val="24"/>
          <w:szCs w:val="24"/>
        </w:rPr>
        <w:drawing>
          <wp:inline distT="0" distB="0" distL="0" distR="0">
            <wp:extent cx="85725" cy="85725"/>
            <wp:effectExtent l="19050" t="0" r="9525" b="0"/>
            <wp:docPr id="21" name="Icon85082" descr="http://www.nutritioncaremanual.org/lib/img/icon/icon_minu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85082" descr="http://www.nutritioncaremanual.org/lib/img/icon/icon_minus.gif">
                      <a:hlinkClick r:id="rId39"/>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70" w:history="1">
        <w:r w:rsidRPr="00A21ADF">
          <w:rPr>
            <w:rFonts w:ascii="Times New Roman" w:eastAsia="Times New Roman" w:hAnsi="Times New Roman" w:cs="Times New Roman"/>
            <w:color w:val="3F5373"/>
            <w:sz w:val="24"/>
            <w:szCs w:val="24"/>
            <w:u w:val="single"/>
          </w:rPr>
          <w:t>Nutrition Monitoring &amp; Evaluation</w:t>
        </w:r>
      </w:hyperlink>
    </w:p>
    <w:p w:rsidR="00A21ADF" w:rsidRPr="00A21ADF" w:rsidRDefault="00A21ADF" w:rsidP="00A21ADF">
      <w:p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Monitoring of nutritional status should be ongoing during the course of pancreatitis until the condition is completely resolved. The frequency and type of monitoring (</w:t>
      </w:r>
      <w:proofErr w:type="spellStart"/>
      <w:r w:rsidRPr="00A21ADF">
        <w:rPr>
          <w:rFonts w:ascii="Times New Roman" w:eastAsia="Times New Roman" w:hAnsi="Times New Roman" w:cs="Times New Roman"/>
          <w:sz w:val="24"/>
          <w:szCs w:val="24"/>
        </w:rPr>
        <w:t>eg</w:t>
      </w:r>
      <w:proofErr w:type="spellEnd"/>
      <w:r w:rsidRPr="00A21ADF">
        <w:rPr>
          <w:rFonts w:ascii="Times New Roman" w:eastAsia="Times New Roman" w:hAnsi="Times New Roman" w:cs="Times New Roman"/>
          <w:sz w:val="24"/>
          <w:szCs w:val="24"/>
        </w:rPr>
        <w:t>, laboratory values) depend on the following:</w:t>
      </w:r>
    </w:p>
    <w:p w:rsidR="00A21ADF" w:rsidRPr="00A21ADF" w:rsidRDefault="00A21ADF" w:rsidP="00A21ADF">
      <w:pPr>
        <w:numPr>
          <w:ilvl w:val="0"/>
          <w:numId w:val="4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Which nutrition treatment is utilized </w:t>
      </w:r>
    </w:p>
    <w:p w:rsidR="00A21ADF" w:rsidRPr="00A21ADF" w:rsidRDefault="00A21ADF" w:rsidP="00A21ADF">
      <w:pPr>
        <w:numPr>
          <w:ilvl w:val="0"/>
          <w:numId w:val="4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How severe is the case </w:t>
      </w:r>
    </w:p>
    <w:p w:rsidR="00A21ADF" w:rsidRPr="00A21ADF" w:rsidRDefault="00A21ADF" w:rsidP="00A21ADF">
      <w:pPr>
        <w:numPr>
          <w:ilvl w:val="0"/>
          <w:numId w:val="4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What is the duration of nutrition therapy </w:t>
      </w:r>
    </w:p>
    <w:p w:rsidR="00A21ADF" w:rsidRPr="00A21ADF" w:rsidRDefault="00A21ADF" w:rsidP="00A21ADF">
      <w:pPr>
        <w:numPr>
          <w:ilvl w:val="0"/>
          <w:numId w:val="4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Generally, weight measurements should be obtained at least weekly and adjustments in nutrition regimen made accordingly to prevent rapid weight loss as well as excessive gain. </w:t>
      </w:r>
    </w:p>
    <w:p w:rsidR="00A21ADF" w:rsidRPr="00A21ADF" w:rsidRDefault="00A21ADF" w:rsidP="00A21ADF">
      <w:pPr>
        <w:numPr>
          <w:ilvl w:val="0"/>
          <w:numId w:val="4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Pancreatitis is an inflammatory state causing a reprioritization of hepatic proteins; the following laboratory values do not reflect the nutritional status of the patient: </w:t>
      </w:r>
    </w:p>
    <w:p w:rsidR="00A21ADF" w:rsidRPr="00A21ADF" w:rsidRDefault="00A21ADF" w:rsidP="00A21ADF">
      <w:pPr>
        <w:numPr>
          <w:ilvl w:val="1"/>
          <w:numId w:val="4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Albumin </w:t>
      </w:r>
    </w:p>
    <w:p w:rsidR="00A21ADF" w:rsidRPr="00A21ADF" w:rsidRDefault="00A21ADF" w:rsidP="00A21ADF">
      <w:pPr>
        <w:numPr>
          <w:ilvl w:val="1"/>
          <w:numId w:val="43"/>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Prealbumin</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1"/>
          <w:numId w:val="43"/>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A21ADF">
        <w:rPr>
          <w:rFonts w:ascii="Times New Roman" w:eastAsia="Times New Roman" w:hAnsi="Times New Roman" w:cs="Times New Roman"/>
          <w:sz w:val="24"/>
          <w:szCs w:val="24"/>
        </w:rPr>
        <w:t>Transferrin</w:t>
      </w:r>
      <w:proofErr w:type="spellEnd"/>
      <w:r w:rsidRPr="00A21ADF">
        <w:rPr>
          <w:rFonts w:ascii="Times New Roman" w:eastAsia="Times New Roman" w:hAnsi="Times New Roman" w:cs="Times New Roman"/>
          <w:sz w:val="24"/>
          <w:szCs w:val="24"/>
        </w:rPr>
        <w:t xml:space="preserve"> </w:t>
      </w:r>
    </w:p>
    <w:p w:rsidR="00A21ADF" w:rsidRPr="00A21ADF" w:rsidRDefault="00A21ADF" w:rsidP="00A21ADF">
      <w:pPr>
        <w:numPr>
          <w:ilvl w:val="0"/>
          <w:numId w:val="43"/>
        </w:numPr>
        <w:bidi w:val="0"/>
        <w:spacing w:before="100" w:beforeAutospacing="1" w:after="100" w:afterAutospacing="1" w:line="240" w:lineRule="auto"/>
        <w:rPr>
          <w:rFonts w:ascii="Times New Roman" w:eastAsia="Times New Roman" w:hAnsi="Times New Roman" w:cs="Times New Roman"/>
          <w:sz w:val="24"/>
          <w:szCs w:val="24"/>
        </w:rPr>
      </w:pPr>
      <w:r w:rsidRPr="00A21ADF">
        <w:rPr>
          <w:rFonts w:ascii="Times New Roman" w:eastAsia="Times New Roman" w:hAnsi="Times New Roman" w:cs="Times New Roman"/>
          <w:sz w:val="24"/>
          <w:szCs w:val="24"/>
        </w:rPr>
        <w:t xml:space="preserve">Overall improvement in symptoms with progression toward resuming oral feedings is the primary outcome goal in nutrition treatment of pancreatitis. Monitoring tolerance of solid food will include observation of any physical symptoms </w:t>
      </w:r>
      <w:proofErr w:type="spellStart"/>
      <w:r w:rsidRPr="00A21ADF">
        <w:rPr>
          <w:rFonts w:ascii="Times New Roman" w:eastAsia="Times New Roman" w:hAnsi="Times New Roman" w:cs="Times New Roman"/>
          <w:sz w:val="24"/>
          <w:szCs w:val="24"/>
        </w:rPr>
        <w:t>occuring</w:t>
      </w:r>
      <w:proofErr w:type="spellEnd"/>
      <w:r w:rsidRPr="00A21ADF">
        <w:rPr>
          <w:rFonts w:ascii="Times New Roman" w:eastAsia="Times New Roman" w:hAnsi="Times New Roman" w:cs="Times New Roman"/>
          <w:sz w:val="24"/>
          <w:szCs w:val="24"/>
        </w:rPr>
        <w:t xml:space="preserve"> after eating such as abdominal pain, nausea, vomiting or </w:t>
      </w:r>
      <w:proofErr w:type="spellStart"/>
      <w:r w:rsidRPr="00A21ADF">
        <w:rPr>
          <w:rFonts w:ascii="Times New Roman" w:eastAsia="Times New Roman" w:hAnsi="Times New Roman" w:cs="Times New Roman"/>
          <w:sz w:val="24"/>
          <w:szCs w:val="24"/>
        </w:rPr>
        <w:t>steatorrhea</w:t>
      </w:r>
      <w:proofErr w:type="spellEnd"/>
      <w:r w:rsidRPr="00A21ADF">
        <w:rPr>
          <w:rFonts w:ascii="Times New Roman" w:eastAsia="Times New Roman" w:hAnsi="Times New Roman" w:cs="Times New Roman"/>
          <w:sz w:val="24"/>
          <w:szCs w:val="24"/>
        </w:rPr>
        <w:t xml:space="preserve">. </w:t>
      </w:r>
    </w:p>
    <w:p w:rsidR="00655516" w:rsidRPr="00A21ADF" w:rsidRDefault="00655516">
      <w:pPr>
        <w:rPr>
          <w:rFonts w:hint="cs"/>
        </w:rPr>
      </w:pPr>
    </w:p>
    <w:sectPr w:rsidR="00655516" w:rsidRPr="00A21ADF" w:rsidSect="00F2599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B70"/>
    <w:multiLevelType w:val="multilevel"/>
    <w:tmpl w:val="25E4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33E85"/>
    <w:multiLevelType w:val="multilevel"/>
    <w:tmpl w:val="5126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82B89"/>
    <w:multiLevelType w:val="multilevel"/>
    <w:tmpl w:val="B3D4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36222B"/>
    <w:multiLevelType w:val="multilevel"/>
    <w:tmpl w:val="1FC8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02F8A"/>
    <w:multiLevelType w:val="multilevel"/>
    <w:tmpl w:val="DAE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07049"/>
    <w:multiLevelType w:val="multilevel"/>
    <w:tmpl w:val="047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27C2D"/>
    <w:multiLevelType w:val="multilevel"/>
    <w:tmpl w:val="177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07B95"/>
    <w:multiLevelType w:val="multilevel"/>
    <w:tmpl w:val="95E63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E68CD"/>
    <w:multiLevelType w:val="multilevel"/>
    <w:tmpl w:val="B834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B0EF1"/>
    <w:multiLevelType w:val="multilevel"/>
    <w:tmpl w:val="B008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31D7B"/>
    <w:multiLevelType w:val="multilevel"/>
    <w:tmpl w:val="3A9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61C94"/>
    <w:multiLevelType w:val="multilevel"/>
    <w:tmpl w:val="22DC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006534"/>
    <w:multiLevelType w:val="multilevel"/>
    <w:tmpl w:val="70FA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BF688A"/>
    <w:multiLevelType w:val="multilevel"/>
    <w:tmpl w:val="8E9A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E2372B"/>
    <w:multiLevelType w:val="multilevel"/>
    <w:tmpl w:val="31BAF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812E69"/>
    <w:multiLevelType w:val="multilevel"/>
    <w:tmpl w:val="5628D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50D65"/>
    <w:multiLevelType w:val="multilevel"/>
    <w:tmpl w:val="20D0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CF08F5"/>
    <w:multiLevelType w:val="multilevel"/>
    <w:tmpl w:val="B396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B56B60"/>
    <w:multiLevelType w:val="multilevel"/>
    <w:tmpl w:val="40C8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20D36"/>
    <w:multiLevelType w:val="multilevel"/>
    <w:tmpl w:val="2730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CA738F"/>
    <w:multiLevelType w:val="multilevel"/>
    <w:tmpl w:val="051A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282014"/>
    <w:multiLevelType w:val="multilevel"/>
    <w:tmpl w:val="D12A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624E5E"/>
    <w:multiLevelType w:val="multilevel"/>
    <w:tmpl w:val="843A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756AFA"/>
    <w:multiLevelType w:val="multilevel"/>
    <w:tmpl w:val="A8B6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17871"/>
    <w:multiLevelType w:val="multilevel"/>
    <w:tmpl w:val="8DC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886CE1"/>
    <w:multiLevelType w:val="multilevel"/>
    <w:tmpl w:val="6B20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CB4342"/>
    <w:multiLevelType w:val="multilevel"/>
    <w:tmpl w:val="F21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A55F9"/>
    <w:multiLevelType w:val="multilevel"/>
    <w:tmpl w:val="0EE2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480285"/>
    <w:multiLevelType w:val="multilevel"/>
    <w:tmpl w:val="89C8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4D0F5C"/>
    <w:multiLevelType w:val="multilevel"/>
    <w:tmpl w:val="E2707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751543"/>
    <w:multiLevelType w:val="multilevel"/>
    <w:tmpl w:val="C53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033418"/>
    <w:multiLevelType w:val="multilevel"/>
    <w:tmpl w:val="6DCC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DB27A0"/>
    <w:multiLevelType w:val="multilevel"/>
    <w:tmpl w:val="A1E2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91C47"/>
    <w:multiLevelType w:val="multilevel"/>
    <w:tmpl w:val="2D1A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3A10CA"/>
    <w:multiLevelType w:val="multilevel"/>
    <w:tmpl w:val="8F5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8652C4"/>
    <w:multiLevelType w:val="multilevel"/>
    <w:tmpl w:val="EF96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7E1661"/>
    <w:multiLevelType w:val="multilevel"/>
    <w:tmpl w:val="7DD8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285582"/>
    <w:multiLevelType w:val="multilevel"/>
    <w:tmpl w:val="525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5C7167"/>
    <w:multiLevelType w:val="multilevel"/>
    <w:tmpl w:val="A0D2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353835"/>
    <w:multiLevelType w:val="multilevel"/>
    <w:tmpl w:val="0DA4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142B47"/>
    <w:multiLevelType w:val="multilevel"/>
    <w:tmpl w:val="E69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67808"/>
    <w:multiLevelType w:val="multilevel"/>
    <w:tmpl w:val="570C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3E5171"/>
    <w:multiLevelType w:val="multilevel"/>
    <w:tmpl w:val="60E22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7"/>
  </w:num>
  <w:num w:numId="3">
    <w:abstractNumId w:val="40"/>
  </w:num>
  <w:num w:numId="4">
    <w:abstractNumId w:val="5"/>
  </w:num>
  <w:num w:numId="5">
    <w:abstractNumId w:val="27"/>
  </w:num>
  <w:num w:numId="6">
    <w:abstractNumId w:val="14"/>
  </w:num>
  <w:num w:numId="7">
    <w:abstractNumId w:val="21"/>
  </w:num>
  <w:num w:numId="8">
    <w:abstractNumId w:val="38"/>
  </w:num>
  <w:num w:numId="9">
    <w:abstractNumId w:val="25"/>
  </w:num>
  <w:num w:numId="10">
    <w:abstractNumId w:val="34"/>
  </w:num>
  <w:num w:numId="11">
    <w:abstractNumId w:val="22"/>
  </w:num>
  <w:num w:numId="12">
    <w:abstractNumId w:val="16"/>
  </w:num>
  <w:num w:numId="13">
    <w:abstractNumId w:val="13"/>
  </w:num>
  <w:num w:numId="14">
    <w:abstractNumId w:val="4"/>
  </w:num>
  <w:num w:numId="15">
    <w:abstractNumId w:val="35"/>
  </w:num>
  <w:num w:numId="16">
    <w:abstractNumId w:val="15"/>
  </w:num>
  <w:num w:numId="17">
    <w:abstractNumId w:val="41"/>
  </w:num>
  <w:num w:numId="18">
    <w:abstractNumId w:val="20"/>
  </w:num>
  <w:num w:numId="19">
    <w:abstractNumId w:val="8"/>
  </w:num>
  <w:num w:numId="20">
    <w:abstractNumId w:val="2"/>
  </w:num>
  <w:num w:numId="21">
    <w:abstractNumId w:val="11"/>
  </w:num>
  <w:num w:numId="22">
    <w:abstractNumId w:val="18"/>
  </w:num>
  <w:num w:numId="23">
    <w:abstractNumId w:val="6"/>
  </w:num>
  <w:num w:numId="24">
    <w:abstractNumId w:val="42"/>
  </w:num>
  <w:num w:numId="25">
    <w:abstractNumId w:val="10"/>
  </w:num>
  <w:num w:numId="26">
    <w:abstractNumId w:val="9"/>
  </w:num>
  <w:num w:numId="27">
    <w:abstractNumId w:val="28"/>
  </w:num>
  <w:num w:numId="28">
    <w:abstractNumId w:val="36"/>
  </w:num>
  <w:num w:numId="29">
    <w:abstractNumId w:val="29"/>
  </w:num>
  <w:num w:numId="30">
    <w:abstractNumId w:val="33"/>
  </w:num>
  <w:num w:numId="31">
    <w:abstractNumId w:val="17"/>
  </w:num>
  <w:num w:numId="32">
    <w:abstractNumId w:val="32"/>
  </w:num>
  <w:num w:numId="33">
    <w:abstractNumId w:val="3"/>
  </w:num>
  <w:num w:numId="34">
    <w:abstractNumId w:val="39"/>
  </w:num>
  <w:num w:numId="35">
    <w:abstractNumId w:val="12"/>
  </w:num>
  <w:num w:numId="36">
    <w:abstractNumId w:val="19"/>
  </w:num>
  <w:num w:numId="37">
    <w:abstractNumId w:val="0"/>
  </w:num>
  <w:num w:numId="38">
    <w:abstractNumId w:val="23"/>
  </w:num>
  <w:num w:numId="39">
    <w:abstractNumId w:val="26"/>
  </w:num>
  <w:num w:numId="40">
    <w:abstractNumId w:val="1"/>
  </w:num>
  <w:num w:numId="41">
    <w:abstractNumId w:val="24"/>
  </w:num>
  <w:num w:numId="42">
    <w:abstractNumId w:val="31"/>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useFELayout/>
  </w:compat>
  <w:rsids>
    <w:rsidRoot w:val="00A21ADF"/>
    <w:rsid w:val="00655516"/>
    <w:rsid w:val="00A21ADF"/>
    <w:rsid w:val="00C86061"/>
    <w:rsid w:val="00F2599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16"/>
    <w:pPr>
      <w:bidi/>
    </w:pPr>
  </w:style>
  <w:style w:type="paragraph" w:styleId="Heading3">
    <w:name w:val="heading 3"/>
    <w:basedOn w:val="Normal"/>
    <w:link w:val="Heading3Char"/>
    <w:uiPriority w:val="9"/>
    <w:qFormat/>
    <w:rsid w:val="00A21A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21AD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21ADF"/>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AD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21AD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21AD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21ADF"/>
    <w:rPr>
      <w:color w:val="0000FF"/>
      <w:u w:val="single"/>
    </w:rPr>
  </w:style>
  <w:style w:type="character" w:styleId="FollowedHyperlink">
    <w:name w:val="FollowedHyperlink"/>
    <w:basedOn w:val="DefaultParagraphFont"/>
    <w:uiPriority w:val="99"/>
    <w:semiHidden/>
    <w:unhideWhenUsed/>
    <w:rsid w:val="00A21ADF"/>
    <w:rPr>
      <w:color w:val="800080"/>
      <w:u w:val="single"/>
    </w:rPr>
  </w:style>
  <w:style w:type="paragraph" w:styleId="NormalWeb">
    <w:name w:val="Normal (Web)"/>
    <w:basedOn w:val="Normal"/>
    <w:uiPriority w:val="99"/>
    <w:semiHidden/>
    <w:unhideWhenUsed/>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ignin">
    <w:name w:val="btnsignin"/>
    <w:basedOn w:val="Normal"/>
    <w:rsid w:val="00A21ADF"/>
    <w:pPr>
      <w:shd w:val="clear" w:color="auto" w:fill="F5F5F5"/>
      <w:bidi w:val="0"/>
      <w:spacing w:before="100" w:beforeAutospacing="1" w:after="100" w:afterAutospacing="1" w:line="240" w:lineRule="auto"/>
    </w:pPr>
    <w:rPr>
      <w:rFonts w:ascii="Arial" w:eastAsia="Times New Roman" w:hAnsi="Arial" w:cs="Arial"/>
      <w:b/>
      <w:bCs/>
      <w:color w:val="FFFFFF"/>
      <w:sz w:val="17"/>
      <w:szCs w:val="17"/>
    </w:rPr>
  </w:style>
  <w:style w:type="paragraph" w:customStyle="1" w:styleId="btnsearch">
    <w:name w:val="btnsearch"/>
    <w:basedOn w:val="Normal"/>
    <w:rsid w:val="00A21ADF"/>
    <w:pPr>
      <w:shd w:val="clear" w:color="auto" w:fill="F5F5F5"/>
      <w:bidi w:val="0"/>
      <w:spacing w:before="100" w:beforeAutospacing="1" w:after="100" w:afterAutospacing="1" w:line="240" w:lineRule="auto"/>
    </w:pPr>
    <w:rPr>
      <w:rFonts w:ascii="Arial" w:eastAsia="Times New Roman" w:hAnsi="Arial" w:cs="Arial"/>
      <w:b/>
      <w:bCs/>
      <w:color w:val="FFFFFF"/>
      <w:sz w:val="17"/>
      <w:szCs w:val="17"/>
    </w:rPr>
  </w:style>
  <w:style w:type="paragraph" w:customStyle="1" w:styleId="mininav">
    <w:name w:val="mininav"/>
    <w:basedOn w:val="Normal"/>
    <w:rsid w:val="00A21ADF"/>
    <w:pPr>
      <w:bidi w:val="0"/>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roundbox">
    <w:name w:val="roundbox"/>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tnote">
    <w:name w:val="postitnote"/>
    <w:basedOn w:val="Normal"/>
    <w:rsid w:val="00A21ADF"/>
    <w:pPr>
      <w:pBdr>
        <w:top w:val="single" w:sz="6" w:space="3" w:color="999999"/>
        <w:left w:val="single" w:sz="6" w:space="3" w:color="999999"/>
        <w:bottom w:val="single" w:sz="6" w:space="3" w:color="999999"/>
        <w:right w:val="single" w:sz="6" w:space="3" w:color="999999"/>
      </w:pBdr>
      <w:shd w:val="clear" w:color="auto" w:fill="FFFFE0"/>
      <w:bidi w:val="0"/>
      <w:spacing w:before="100" w:beforeAutospacing="1" w:after="100" w:afterAutospacing="1" w:line="240" w:lineRule="auto"/>
    </w:pPr>
    <w:rPr>
      <w:rFonts w:ascii="Georgia" w:eastAsia="Times New Roman" w:hAnsi="Georgia" w:cs="Times New Roman"/>
      <w:i/>
      <w:iCs/>
      <w:sz w:val="24"/>
      <w:szCs w:val="24"/>
    </w:rPr>
  </w:style>
  <w:style w:type="paragraph" w:customStyle="1" w:styleId="tabledisplay">
    <w:name w:val="tabledisplay"/>
    <w:basedOn w:val="Normal"/>
    <w:rsid w:val="00A21ADF"/>
    <w:pPr>
      <w:pBdr>
        <w:top w:val="single" w:sz="6" w:space="0" w:color="DADADA"/>
        <w:left w:val="single" w:sz="6" w:space="0" w:color="DADADA"/>
        <w:right w:val="single" w:sz="6" w:space="0" w:color="DADAD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tooltip">
    <w:name w:val="bubbletooltip"/>
    <w:basedOn w:val="Normal"/>
    <w:rsid w:val="00A21ADF"/>
    <w:pPr>
      <w:bidi w:val="0"/>
      <w:spacing w:after="0" w:line="240" w:lineRule="auto"/>
    </w:pPr>
    <w:rPr>
      <w:rFonts w:ascii="Times New Roman" w:eastAsia="Times New Roman" w:hAnsi="Times New Roman" w:cs="Times New Roman"/>
      <w:vanish/>
      <w:color w:val="000000"/>
      <w:sz w:val="24"/>
      <w:szCs w:val="24"/>
    </w:rPr>
  </w:style>
  <w:style w:type="paragraph" w:customStyle="1" w:styleId="bubbletooltipcontent">
    <w:name w:val="bubbletooltipcontent"/>
    <w:basedOn w:val="Normal"/>
    <w:rsid w:val="00A21ADF"/>
    <w:pPr>
      <w:pBdr>
        <w:top w:val="single" w:sz="6" w:space="11" w:color="808080"/>
        <w:left w:val="single" w:sz="6" w:space="8" w:color="808080"/>
        <w:bottom w:val="single" w:sz="6" w:space="6" w:color="808080"/>
        <w:right w:val="single" w:sz="6" w:space="8" w:color="80808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tooltiparrow">
    <w:name w:val="bubbletooltiparrow"/>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tooltipclosebox">
    <w:name w:val="bubbletooltipclosebox"/>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mpagehead">
    <w:name w:val="ncmpagehead"/>
    <w:basedOn w:val="Normal"/>
    <w:rsid w:val="00A21ADF"/>
    <w:pPr>
      <w:bidi w:val="0"/>
      <w:spacing w:before="100" w:beforeAutospacing="1" w:after="100" w:afterAutospacing="1" w:line="240" w:lineRule="auto"/>
    </w:pPr>
    <w:rPr>
      <w:rFonts w:ascii="Times New Roman" w:eastAsia="Times New Roman" w:hAnsi="Times New Roman" w:cs="Times New Roman"/>
      <w:b/>
      <w:bCs/>
      <w:color w:val="E11EAC"/>
      <w:sz w:val="27"/>
      <w:szCs w:val="27"/>
    </w:rPr>
  </w:style>
  <w:style w:type="paragraph" w:customStyle="1" w:styleId="ncmheading1">
    <w:name w:val="ncmheading1"/>
    <w:basedOn w:val="Normal"/>
    <w:rsid w:val="00A21ADF"/>
    <w:pPr>
      <w:bidi w:val="0"/>
      <w:spacing w:before="100" w:beforeAutospacing="1" w:after="100" w:afterAutospacing="1" w:line="240" w:lineRule="auto"/>
    </w:pPr>
    <w:rPr>
      <w:rFonts w:ascii="Times New Roman" w:eastAsia="Times New Roman" w:hAnsi="Times New Roman" w:cs="Times New Roman"/>
      <w:b/>
      <w:bCs/>
      <w:color w:val="336699"/>
      <w:sz w:val="27"/>
      <w:szCs w:val="27"/>
    </w:rPr>
  </w:style>
  <w:style w:type="paragraph" w:customStyle="1" w:styleId="ncmheading2">
    <w:name w:val="ncmheading2"/>
    <w:basedOn w:val="Normal"/>
    <w:rsid w:val="00A21ADF"/>
    <w:pPr>
      <w:bidi w:val="0"/>
      <w:spacing w:before="100" w:beforeAutospacing="1" w:after="100" w:afterAutospacing="1" w:line="240" w:lineRule="auto"/>
    </w:pPr>
    <w:rPr>
      <w:rFonts w:ascii="Times New Roman" w:eastAsia="Times New Roman" w:hAnsi="Times New Roman" w:cs="Times New Roman"/>
      <w:b/>
      <w:bCs/>
      <w:color w:val="336699"/>
      <w:sz w:val="23"/>
      <w:szCs w:val="23"/>
    </w:rPr>
  </w:style>
  <w:style w:type="paragraph" w:customStyle="1" w:styleId="ncmheading3">
    <w:name w:val="ncmheading3"/>
    <w:basedOn w:val="Normal"/>
    <w:rsid w:val="00A21ADF"/>
    <w:pPr>
      <w:bidi w:val="0"/>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ncmheading4">
    <w:name w:val="ncmheading4"/>
    <w:basedOn w:val="Normal"/>
    <w:rsid w:val="00A21ADF"/>
    <w:pPr>
      <w:bidi w:val="0"/>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ncmbody">
    <w:name w:val="ncmbody"/>
    <w:basedOn w:val="Normal"/>
    <w:rsid w:val="00A21ADF"/>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cmnote">
    <w:name w:val="ncmnote"/>
    <w:basedOn w:val="Normal"/>
    <w:rsid w:val="00A21ADF"/>
    <w:pPr>
      <w:bidi w:val="0"/>
      <w:spacing w:before="100" w:beforeAutospacing="1" w:after="100" w:afterAutospacing="1" w:line="240" w:lineRule="auto"/>
    </w:pPr>
    <w:rPr>
      <w:rFonts w:ascii="Times New Roman" w:eastAsia="Times New Roman" w:hAnsi="Times New Roman" w:cs="Times New Roman"/>
      <w:sz w:val="14"/>
      <w:szCs w:val="14"/>
    </w:rPr>
  </w:style>
  <w:style w:type="paragraph" w:customStyle="1" w:styleId="scheader">
    <w:name w:val="scheader"/>
    <w:basedOn w:val="Normal"/>
    <w:rsid w:val="00A21ADF"/>
    <w:pPr>
      <w:bidi w:val="0"/>
      <w:spacing w:before="100" w:beforeAutospacing="1" w:after="100" w:afterAutospacing="1" w:line="240" w:lineRule="auto"/>
    </w:pPr>
    <w:rPr>
      <w:rFonts w:ascii="Verdana" w:eastAsia="Times New Roman" w:hAnsi="Verdana" w:cs="Times New Roman"/>
      <w:b/>
      <w:bCs/>
      <w:color w:val="333333"/>
      <w:sz w:val="17"/>
      <w:szCs w:val="17"/>
    </w:rPr>
  </w:style>
  <w:style w:type="paragraph" w:customStyle="1" w:styleId="scbody">
    <w:name w:val="scbody"/>
    <w:basedOn w:val="Normal"/>
    <w:rsid w:val="00A21ADF"/>
    <w:pPr>
      <w:bidi w:val="0"/>
      <w:spacing w:before="100" w:beforeAutospacing="1" w:after="100" w:afterAutospacing="1" w:line="240" w:lineRule="auto"/>
    </w:pPr>
    <w:rPr>
      <w:rFonts w:ascii="Arial" w:eastAsia="Times New Roman" w:hAnsi="Arial" w:cs="Arial"/>
      <w:sz w:val="18"/>
      <w:szCs w:val="18"/>
    </w:rPr>
  </w:style>
  <w:style w:type="paragraph" w:customStyle="1" w:styleId="pagecontrolbar">
    <w:name w:val="pagecontrolbar"/>
    <w:basedOn w:val="Normal"/>
    <w:rsid w:val="00A21ADF"/>
    <w:pPr>
      <w:pBdr>
        <w:top w:val="single" w:sz="6" w:space="4" w:color="DADADA"/>
        <w:left w:val="single" w:sz="6" w:space="4" w:color="DADADA"/>
        <w:bottom w:val="single" w:sz="6" w:space="4" w:color="DADADA"/>
        <w:right w:val="single" w:sz="6" w:space="4" w:color="DADADA"/>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btn">
    <w:name w:val="savebtn"/>
    <w:basedOn w:val="Normal"/>
    <w:rsid w:val="00A21ADF"/>
    <w:pPr>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linput">
    <w:name w:val="clinput"/>
    <w:basedOn w:val="Normal"/>
    <w:rsid w:val="00A21ADF"/>
    <w:pPr>
      <w:pBdr>
        <w:top w:val="single" w:sz="6" w:space="0" w:color="999999"/>
        <w:left w:val="single" w:sz="6" w:space="0" w:color="999999"/>
        <w:bottom w:val="single" w:sz="6" w:space="0" w:color="999999"/>
        <w:right w:val="single" w:sz="6" w:space="0" w:color="999999"/>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textarea">
    <w:name w:val="cltextarea"/>
    <w:basedOn w:val="Normal"/>
    <w:rsid w:val="00A21ADF"/>
    <w:pPr>
      <w:pBdr>
        <w:top w:val="single" w:sz="6" w:space="0" w:color="999999"/>
        <w:left w:val="single" w:sz="6" w:space="0" w:color="999999"/>
        <w:bottom w:val="single" w:sz="6" w:space="0" w:color="999999"/>
        <w:right w:val="single" w:sz="6" w:space="0" w:color="999999"/>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lbar">
    <w:name w:val="coolbar"/>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ar">
    <w:name w:val="filterbar"/>
    <w:basedOn w:val="Normal"/>
    <w:rsid w:val="00A21ADF"/>
    <w:pPr>
      <w:pBdr>
        <w:right w:val="single" w:sz="6" w:space="0" w:color="808080"/>
      </w:pBdr>
      <w:bidi w:val="0"/>
      <w:spacing w:before="100" w:beforeAutospacing="1" w:after="100" w:afterAutospacing="1" w:line="240" w:lineRule="auto"/>
    </w:pPr>
    <w:rPr>
      <w:rFonts w:ascii="Times New Roman" w:eastAsia="Times New Roman" w:hAnsi="Times New Roman" w:cs="Times New Roman"/>
      <w:sz w:val="15"/>
      <w:szCs w:val="15"/>
    </w:rPr>
  </w:style>
  <w:style w:type="paragraph" w:customStyle="1" w:styleId="dock">
    <w:name w:val="dock"/>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button">
    <w:name w:val="clbutton"/>
    <w:basedOn w:val="Normal"/>
    <w:rsid w:val="00A21ADF"/>
    <w:pPr>
      <w:shd w:val="clear" w:color="auto" w:fill="EEEEEE"/>
      <w:bidi w:val="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lbuttonfocus">
    <w:name w:val="clbuttonfocus"/>
    <w:basedOn w:val="Normal"/>
    <w:rsid w:val="00A21ADF"/>
    <w:pPr>
      <w:shd w:val="clear" w:color="auto" w:fill="EEEEEE"/>
      <w:bidi w:val="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datetime">
    <w:name w:val="datetime"/>
    <w:basedOn w:val="Normal"/>
    <w:rsid w:val="00A21ADF"/>
    <w:pPr>
      <w:pBdr>
        <w:top w:val="single" w:sz="6" w:space="0" w:color="999999"/>
        <w:left w:val="single" w:sz="6" w:space="0" w:color="999999"/>
        <w:bottom w:val="single" w:sz="6" w:space="0" w:color="999999"/>
        <w:right w:val="single" w:sz="6" w:space="0" w:color="999999"/>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display">
    <w:name w:val="calendardisplay"/>
    <w:basedOn w:val="Normal"/>
    <w:rsid w:val="00A21ADF"/>
    <w:pPr>
      <w:pBdr>
        <w:top w:val="single" w:sz="6" w:space="0" w:color="999999"/>
        <w:left w:val="single" w:sz="6" w:space="0" w:color="999999"/>
        <w:bottom w:val="single" w:sz="6" w:space="0" w:color="999999"/>
        <w:right w:val="single" w:sz="6" w:space="0" w:color="999999"/>
      </w:pBdr>
      <w:shd w:val="clear" w:color="auto" w:fill="FFFFFF"/>
      <w:bidi w:val="0"/>
      <w:spacing w:after="0" w:line="240" w:lineRule="auto"/>
    </w:pPr>
    <w:rPr>
      <w:rFonts w:ascii="Times New Roman" w:eastAsia="Times New Roman" w:hAnsi="Times New Roman" w:cs="Times New Roman"/>
      <w:vanish/>
      <w:sz w:val="24"/>
      <w:szCs w:val="24"/>
    </w:rPr>
  </w:style>
  <w:style w:type="paragraph" w:customStyle="1" w:styleId="calmouseover">
    <w:name w:val="calmouseover"/>
    <w:basedOn w:val="Normal"/>
    <w:rsid w:val="00A21ADF"/>
    <w:pPr>
      <w:shd w:val="clear" w:color="auto" w:fill="808080"/>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loffmonth">
    <w:name w:val="caloffmonth"/>
    <w:basedOn w:val="Normal"/>
    <w:rsid w:val="00A21ADF"/>
    <w:pPr>
      <w:bidi w:val="0"/>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calselectedday">
    <w:name w:val="calselectedday"/>
    <w:basedOn w:val="Normal"/>
    <w:rsid w:val="00A21ADF"/>
    <w:pPr>
      <w:shd w:val="clear" w:color="auto" w:fill="808080"/>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lnavbtn">
    <w:name w:val="calnavbtn"/>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report">
    <w:name w:val="tablereport"/>
    <w:basedOn w:val="Normal"/>
    <w:rsid w:val="00A21ADF"/>
    <w:pPr>
      <w:pBdr>
        <w:top w:val="single" w:sz="6" w:space="0" w:color="999999"/>
        <w:left w:val="single" w:sz="6" w:space="0" w:color="999999"/>
        <w:bottom w:val="single" w:sz="6" w:space="0" w:color="999999"/>
        <w:right w:val="single" w:sz="2" w:space="0" w:color="999999"/>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menucontainer">
    <w:name w:val="xmmenucontainer"/>
    <w:basedOn w:val="Normal"/>
    <w:rsid w:val="00A21ADF"/>
    <w:pPr>
      <w:pBdr>
        <w:top w:val="single" w:sz="6" w:space="0" w:color="808080"/>
        <w:left w:val="single" w:sz="6" w:space="1" w:color="D4D0C8"/>
        <w:bottom w:val="single" w:sz="6" w:space="0" w:color="808080"/>
        <w:right w:val="single" w:sz="6" w:space="0" w:color="808080"/>
      </w:pBdr>
      <w:shd w:val="clear" w:color="auto" w:fill="EEECE9"/>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mformrounded">
    <w:name w:val="xmformrounded"/>
    <w:basedOn w:val="Normal"/>
    <w:rsid w:val="00A21ADF"/>
    <w:pPr>
      <w:bidi w:val="0"/>
      <w:spacing w:after="0" w:line="240" w:lineRule="auto"/>
    </w:pPr>
    <w:rPr>
      <w:rFonts w:ascii="Times New Roman" w:eastAsia="Times New Roman" w:hAnsi="Times New Roman" w:cs="Times New Roman"/>
      <w:sz w:val="24"/>
      <w:szCs w:val="24"/>
    </w:rPr>
  </w:style>
  <w:style w:type="paragraph" w:customStyle="1" w:styleId="switchon">
    <w:name w:val="switchon"/>
    <w:basedOn w:val="Normal"/>
    <w:rsid w:val="00A21ADF"/>
    <w:pPr>
      <w:bidi w:val="0"/>
      <w:spacing w:after="0" w:line="240" w:lineRule="auto"/>
    </w:pPr>
    <w:rPr>
      <w:rFonts w:ascii="Arial" w:eastAsia="Times New Roman" w:hAnsi="Arial" w:cs="Arial"/>
      <w:b/>
      <w:bCs/>
      <w:caps/>
      <w:color w:val="FFFFFF"/>
      <w:sz w:val="17"/>
      <w:szCs w:val="17"/>
    </w:rPr>
  </w:style>
  <w:style w:type="paragraph" w:customStyle="1" w:styleId="switchoff">
    <w:name w:val="switchoff"/>
    <w:basedOn w:val="Normal"/>
    <w:rsid w:val="00A21ADF"/>
    <w:pPr>
      <w:bidi w:val="0"/>
      <w:spacing w:after="0" w:line="240" w:lineRule="auto"/>
      <w:jc w:val="right"/>
    </w:pPr>
    <w:rPr>
      <w:rFonts w:ascii="Arial" w:eastAsia="Times New Roman" w:hAnsi="Arial" w:cs="Arial"/>
      <w:b/>
      <w:bCs/>
      <w:caps/>
      <w:color w:val="333333"/>
      <w:sz w:val="17"/>
      <w:szCs w:val="17"/>
    </w:rPr>
  </w:style>
  <w:style w:type="paragraph" w:customStyle="1" w:styleId="mm">
    <w:name w:val="mm"/>
    <w:basedOn w:val="Normal"/>
    <w:rsid w:val="00A21ADF"/>
    <w:pPr>
      <w:bidi w:val="0"/>
      <w:spacing w:after="0" w:line="240" w:lineRule="auto"/>
    </w:pPr>
    <w:rPr>
      <w:rFonts w:ascii="Times New Roman" w:eastAsia="Times New Roman" w:hAnsi="Times New Roman" w:cs="Times New Roman"/>
      <w:sz w:val="24"/>
      <w:szCs w:val="24"/>
    </w:rPr>
  </w:style>
  <w:style w:type="paragraph" w:customStyle="1" w:styleId="sm">
    <w:name w:val="sm"/>
    <w:basedOn w:val="Normal"/>
    <w:rsid w:val="00A21ADF"/>
    <w:pPr>
      <w:shd w:val="clear" w:color="auto" w:fill="EFEFEF"/>
      <w:bidi w:val="0"/>
      <w:spacing w:after="0" w:line="240" w:lineRule="auto"/>
    </w:pPr>
    <w:rPr>
      <w:rFonts w:ascii="Times New Roman" w:eastAsia="Times New Roman" w:hAnsi="Times New Roman" w:cs="Times New Roman"/>
      <w:sz w:val="24"/>
      <w:szCs w:val="24"/>
    </w:rPr>
  </w:style>
  <w:style w:type="paragraph" w:customStyle="1" w:styleId="noseparator">
    <w:name w:val="noseparator"/>
    <w:basedOn w:val="Normal"/>
    <w:rsid w:val="00A21ADF"/>
    <w:pPr>
      <w:bidi w:val="0"/>
      <w:spacing w:after="0" w:line="240" w:lineRule="auto"/>
    </w:pPr>
    <w:rPr>
      <w:rFonts w:ascii="Times New Roman" w:eastAsia="Times New Roman" w:hAnsi="Times New Roman" w:cs="Times New Roman"/>
      <w:sz w:val="24"/>
      <w:szCs w:val="24"/>
    </w:rPr>
  </w:style>
  <w:style w:type="paragraph" w:customStyle="1" w:styleId="mms">
    <w:name w:val="mms"/>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sl">
    <w:name w:val="mmsl"/>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
    <w:name w:val="sms"/>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l">
    <w:name w:val="smsl"/>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nav1">
    <w:name w:val="mainnav1"/>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nav11">
    <w:name w:val="mainnav11"/>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s1">
    <w:name w:val="mms1"/>
    <w:basedOn w:val="Normal"/>
    <w:rsid w:val="00A21ADF"/>
    <w:pPr>
      <w:bidi w:val="0"/>
      <w:spacing w:after="0" w:line="105" w:lineRule="atLeast"/>
    </w:pPr>
    <w:rPr>
      <w:rFonts w:ascii="Arial" w:eastAsia="Times New Roman" w:hAnsi="Arial" w:cs="Arial"/>
      <w:vanish/>
      <w:sz w:val="15"/>
      <w:szCs w:val="15"/>
    </w:rPr>
  </w:style>
  <w:style w:type="paragraph" w:customStyle="1" w:styleId="mms2">
    <w:name w:val="mms2"/>
    <w:basedOn w:val="Normal"/>
    <w:rsid w:val="00A21ADF"/>
    <w:pPr>
      <w:bidi w:val="0"/>
      <w:spacing w:after="0" w:line="105" w:lineRule="atLeast"/>
    </w:pPr>
    <w:rPr>
      <w:rFonts w:ascii="Arial" w:eastAsia="Times New Roman" w:hAnsi="Arial" w:cs="Arial"/>
      <w:vanish/>
      <w:sz w:val="15"/>
      <w:szCs w:val="15"/>
    </w:rPr>
  </w:style>
  <w:style w:type="paragraph" w:customStyle="1" w:styleId="mms3">
    <w:name w:val="mms3"/>
    <w:basedOn w:val="Normal"/>
    <w:rsid w:val="00A21ADF"/>
    <w:pPr>
      <w:bidi w:val="0"/>
      <w:spacing w:after="0" w:line="105" w:lineRule="atLeast"/>
    </w:pPr>
    <w:rPr>
      <w:rFonts w:ascii="Arial" w:eastAsia="Times New Roman" w:hAnsi="Arial" w:cs="Arial"/>
      <w:vanish/>
      <w:sz w:val="15"/>
      <w:szCs w:val="15"/>
    </w:rPr>
  </w:style>
  <w:style w:type="paragraph" w:customStyle="1" w:styleId="mms4">
    <w:name w:val="mms4"/>
    <w:basedOn w:val="Normal"/>
    <w:rsid w:val="00A21ADF"/>
    <w:pPr>
      <w:bidi w:val="0"/>
      <w:spacing w:after="0" w:line="105" w:lineRule="atLeast"/>
    </w:pPr>
    <w:rPr>
      <w:rFonts w:ascii="Arial" w:eastAsia="Times New Roman" w:hAnsi="Arial" w:cs="Arial"/>
      <w:vanish/>
      <w:sz w:val="15"/>
      <w:szCs w:val="15"/>
    </w:rPr>
  </w:style>
  <w:style w:type="paragraph" w:customStyle="1" w:styleId="mms5">
    <w:name w:val="mms5"/>
    <w:basedOn w:val="Normal"/>
    <w:rsid w:val="00A21ADF"/>
    <w:pPr>
      <w:bidi w:val="0"/>
      <w:spacing w:after="0" w:line="105" w:lineRule="atLeast"/>
    </w:pPr>
    <w:rPr>
      <w:rFonts w:ascii="Arial" w:eastAsia="Times New Roman" w:hAnsi="Arial" w:cs="Arial"/>
      <w:vanish/>
      <w:sz w:val="15"/>
      <w:szCs w:val="15"/>
    </w:rPr>
  </w:style>
  <w:style w:type="paragraph" w:customStyle="1" w:styleId="mms6">
    <w:name w:val="mms6"/>
    <w:basedOn w:val="Normal"/>
    <w:rsid w:val="00A21ADF"/>
    <w:pPr>
      <w:bidi w:val="0"/>
      <w:spacing w:after="0" w:line="105" w:lineRule="atLeast"/>
    </w:pPr>
    <w:rPr>
      <w:rFonts w:ascii="Arial" w:eastAsia="Times New Roman" w:hAnsi="Arial" w:cs="Arial"/>
      <w:vanish/>
      <w:sz w:val="15"/>
      <w:szCs w:val="15"/>
    </w:rPr>
  </w:style>
  <w:style w:type="paragraph" w:customStyle="1" w:styleId="mms7">
    <w:name w:val="mms7"/>
    <w:basedOn w:val="Normal"/>
    <w:rsid w:val="00A21ADF"/>
    <w:pPr>
      <w:bidi w:val="0"/>
      <w:spacing w:after="0" w:line="105" w:lineRule="atLeast"/>
    </w:pPr>
    <w:rPr>
      <w:rFonts w:ascii="Arial" w:eastAsia="Times New Roman" w:hAnsi="Arial" w:cs="Arial"/>
      <w:vanish/>
      <w:sz w:val="15"/>
      <w:szCs w:val="15"/>
    </w:rPr>
  </w:style>
  <w:style w:type="paragraph" w:customStyle="1" w:styleId="mms8">
    <w:name w:val="mms8"/>
    <w:basedOn w:val="Normal"/>
    <w:rsid w:val="00A21ADF"/>
    <w:pPr>
      <w:bidi w:val="0"/>
      <w:spacing w:after="0" w:line="105" w:lineRule="atLeast"/>
    </w:pPr>
    <w:rPr>
      <w:rFonts w:ascii="Arial" w:eastAsia="Times New Roman" w:hAnsi="Arial" w:cs="Arial"/>
      <w:vanish/>
      <w:sz w:val="15"/>
      <w:szCs w:val="15"/>
    </w:rPr>
  </w:style>
  <w:style w:type="paragraph" w:customStyle="1" w:styleId="mms9">
    <w:name w:val="mms9"/>
    <w:basedOn w:val="Normal"/>
    <w:rsid w:val="00A21ADF"/>
    <w:pPr>
      <w:bidi w:val="0"/>
      <w:spacing w:after="0" w:line="105" w:lineRule="atLeast"/>
    </w:pPr>
    <w:rPr>
      <w:rFonts w:ascii="Arial" w:eastAsia="Times New Roman" w:hAnsi="Arial" w:cs="Arial"/>
      <w:vanish/>
      <w:sz w:val="15"/>
      <w:szCs w:val="15"/>
    </w:rPr>
  </w:style>
  <w:style w:type="paragraph" w:customStyle="1" w:styleId="mms10">
    <w:name w:val="mms10"/>
    <w:basedOn w:val="Normal"/>
    <w:rsid w:val="00A21ADF"/>
    <w:pPr>
      <w:bidi w:val="0"/>
      <w:spacing w:after="0" w:line="105" w:lineRule="atLeast"/>
    </w:pPr>
    <w:rPr>
      <w:rFonts w:ascii="Arial" w:eastAsia="Times New Roman" w:hAnsi="Arial" w:cs="Arial"/>
      <w:vanish/>
      <w:sz w:val="15"/>
      <w:szCs w:val="15"/>
    </w:rPr>
  </w:style>
  <w:style w:type="paragraph" w:customStyle="1" w:styleId="mms11">
    <w:name w:val="mms11"/>
    <w:basedOn w:val="Normal"/>
    <w:rsid w:val="00A21ADF"/>
    <w:pPr>
      <w:bidi w:val="0"/>
      <w:spacing w:after="0" w:line="105" w:lineRule="atLeast"/>
    </w:pPr>
    <w:rPr>
      <w:rFonts w:ascii="Arial" w:eastAsia="Times New Roman" w:hAnsi="Arial" w:cs="Arial"/>
      <w:vanish/>
      <w:sz w:val="15"/>
      <w:szCs w:val="15"/>
    </w:rPr>
  </w:style>
  <w:style w:type="paragraph" w:customStyle="1" w:styleId="mms12">
    <w:name w:val="mms12"/>
    <w:basedOn w:val="Normal"/>
    <w:rsid w:val="00A21ADF"/>
    <w:pPr>
      <w:bidi w:val="0"/>
      <w:spacing w:after="0" w:line="105" w:lineRule="atLeast"/>
    </w:pPr>
    <w:rPr>
      <w:rFonts w:ascii="Arial" w:eastAsia="Times New Roman" w:hAnsi="Arial" w:cs="Arial"/>
      <w:vanish/>
      <w:sz w:val="15"/>
      <w:szCs w:val="15"/>
    </w:rPr>
  </w:style>
  <w:style w:type="paragraph" w:customStyle="1" w:styleId="mms13">
    <w:name w:val="mms13"/>
    <w:basedOn w:val="Normal"/>
    <w:rsid w:val="00A21ADF"/>
    <w:pPr>
      <w:bidi w:val="0"/>
      <w:spacing w:after="0" w:line="105" w:lineRule="atLeast"/>
    </w:pPr>
    <w:rPr>
      <w:rFonts w:ascii="Arial" w:eastAsia="Times New Roman" w:hAnsi="Arial" w:cs="Arial"/>
      <w:vanish/>
      <w:sz w:val="15"/>
      <w:szCs w:val="15"/>
    </w:rPr>
  </w:style>
  <w:style w:type="paragraph" w:customStyle="1" w:styleId="mms14">
    <w:name w:val="mms14"/>
    <w:basedOn w:val="Normal"/>
    <w:rsid w:val="00A21ADF"/>
    <w:pPr>
      <w:bidi w:val="0"/>
      <w:spacing w:after="0" w:line="105" w:lineRule="atLeast"/>
    </w:pPr>
    <w:rPr>
      <w:rFonts w:ascii="Arial" w:eastAsia="Times New Roman" w:hAnsi="Arial" w:cs="Arial"/>
      <w:vanish/>
      <w:sz w:val="15"/>
      <w:szCs w:val="15"/>
    </w:rPr>
  </w:style>
  <w:style w:type="paragraph" w:customStyle="1" w:styleId="mmsl1">
    <w:name w:val="mmsl1"/>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1">
    <w:name w:val="sms1"/>
    <w:basedOn w:val="Normal"/>
    <w:rsid w:val="00A21ADF"/>
    <w:pPr>
      <w:bidi w:val="0"/>
      <w:spacing w:after="0" w:line="105" w:lineRule="atLeast"/>
    </w:pPr>
    <w:rPr>
      <w:rFonts w:ascii="Arial" w:eastAsia="Times New Roman" w:hAnsi="Arial" w:cs="Arial"/>
      <w:vanish/>
      <w:sz w:val="15"/>
      <w:szCs w:val="15"/>
    </w:rPr>
  </w:style>
  <w:style w:type="paragraph" w:customStyle="1" w:styleId="sms2">
    <w:name w:val="sms2"/>
    <w:basedOn w:val="Normal"/>
    <w:rsid w:val="00A21ADF"/>
    <w:pPr>
      <w:bidi w:val="0"/>
      <w:spacing w:after="0" w:line="105" w:lineRule="atLeast"/>
    </w:pPr>
    <w:rPr>
      <w:rFonts w:ascii="Arial" w:eastAsia="Times New Roman" w:hAnsi="Arial" w:cs="Arial"/>
      <w:vanish/>
      <w:sz w:val="15"/>
      <w:szCs w:val="15"/>
    </w:rPr>
  </w:style>
  <w:style w:type="paragraph" w:customStyle="1" w:styleId="sms3">
    <w:name w:val="sms3"/>
    <w:basedOn w:val="Normal"/>
    <w:rsid w:val="00A21ADF"/>
    <w:pPr>
      <w:bidi w:val="0"/>
      <w:spacing w:after="0" w:line="105" w:lineRule="atLeast"/>
    </w:pPr>
    <w:rPr>
      <w:rFonts w:ascii="Arial" w:eastAsia="Times New Roman" w:hAnsi="Arial" w:cs="Arial"/>
      <w:vanish/>
      <w:sz w:val="15"/>
      <w:szCs w:val="15"/>
    </w:rPr>
  </w:style>
  <w:style w:type="paragraph" w:customStyle="1" w:styleId="sms4">
    <w:name w:val="sms4"/>
    <w:basedOn w:val="Normal"/>
    <w:rsid w:val="00A21ADF"/>
    <w:pPr>
      <w:bidi w:val="0"/>
      <w:spacing w:after="0" w:line="105" w:lineRule="atLeast"/>
    </w:pPr>
    <w:rPr>
      <w:rFonts w:ascii="Arial" w:eastAsia="Times New Roman" w:hAnsi="Arial" w:cs="Arial"/>
      <w:vanish/>
      <w:sz w:val="15"/>
      <w:szCs w:val="15"/>
    </w:rPr>
  </w:style>
  <w:style w:type="paragraph" w:customStyle="1" w:styleId="sms5">
    <w:name w:val="sms5"/>
    <w:basedOn w:val="Normal"/>
    <w:rsid w:val="00A21ADF"/>
    <w:pPr>
      <w:bidi w:val="0"/>
      <w:spacing w:after="0" w:line="105" w:lineRule="atLeast"/>
    </w:pPr>
    <w:rPr>
      <w:rFonts w:ascii="Arial" w:eastAsia="Times New Roman" w:hAnsi="Arial" w:cs="Arial"/>
      <w:vanish/>
      <w:sz w:val="15"/>
      <w:szCs w:val="15"/>
    </w:rPr>
  </w:style>
  <w:style w:type="paragraph" w:customStyle="1" w:styleId="sms6">
    <w:name w:val="sms6"/>
    <w:basedOn w:val="Normal"/>
    <w:rsid w:val="00A21ADF"/>
    <w:pPr>
      <w:bidi w:val="0"/>
      <w:spacing w:after="0" w:line="105" w:lineRule="atLeast"/>
    </w:pPr>
    <w:rPr>
      <w:rFonts w:ascii="Arial" w:eastAsia="Times New Roman" w:hAnsi="Arial" w:cs="Arial"/>
      <w:vanish/>
      <w:sz w:val="15"/>
      <w:szCs w:val="15"/>
    </w:rPr>
  </w:style>
  <w:style w:type="paragraph" w:customStyle="1" w:styleId="sms7">
    <w:name w:val="sms7"/>
    <w:basedOn w:val="Normal"/>
    <w:rsid w:val="00A21ADF"/>
    <w:pPr>
      <w:bidi w:val="0"/>
      <w:spacing w:after="0" w:line="105" w:lineRule="atLeast"/>
    </w:pPr>
    <w:rPr>
      <w:rFonts w:ascii="Arial" w:eastAsia="Times New Roman" w:hAnsi="Arial" w:cs="Arial"/>
      <w:vanish/>
      <w:sz w:val="15"/>
      <w:szCs w:val="15"/>
    </w:rPr>
  </w:style>
  <w:style w:type="paragraph" w:customStyle="1" w:styleId="sms8">
    <w:name w:val="sms8"/>
    <w:basedOn w:val="Normal"/>
    <w:rsid w:val="00A21ADF"/>
    <w:pPr>
      <w:bidi w:val="0"/>
      <w:spacing w:after="0" w:line="105" w:lineRule="atLeast"/>
    </w:pPr>
    <w:rPr>
      <w:rFonts w:ascii="Arial" w:eastAsia="Times New Roman" w:hAnsi="Arial" w:cs="Arial"/>
      <w:vanish/>
      <w:sz w:val="15"/>
      <w:szCs w:val="15"/>
    </w:rPr>
  </w:style>
  <w:style w:type="paragraph" w:customStyle="1" w:styleId="sms9">
    <w:name w:val="sms9"/>
    <w:basedOn w:val="Normal"/>
    <w:rsid w:val="00A21ADF"/>
    <w:pPr>
      <w:bidi w:val="0"/>
      <w:spacing w:after="0" w:line="105" w:lineRule="atLeast"/>
    </w:pPr>
    <w:rPr>
      <w:rFonts w:ascii="Arial" w:eastAsia="Times New Roman" w:hAnsi="Arial" w:cs="Arial"/>
      <w:vanish/>
      <w:sz w:val="15"/>
      <w:szCs w:val="15"/>
    </w:rPr>
  </w:style>
  <w:style w:type="paragraph" w:customStyle="1" w:styleId="sms10">
    <w:name w:val="sms10"/>
    <w:basedOn w:val="Normal"/>
    <w:rsid w:val="00A21ADF"/>
    <w:pPr>
      <w:bidi w:val="0"/>
      <w:spacing w:after="0" w:line="105" w:lineRule="atLeast"/>
    </w:pPr>
    <w:rPr>
      <w:rFonts w:ascii="Arial" w:eastAsia="Times New Roman" w:hAnsi="Arial" w:cs="Arial"/>
      <w:vanish/>
      <w:sz w:val="15"/>
      <w:szCs w:val="15"/>
    </w:rPr>
  </w:style>
  <w:style w:type="paragraph" w:customStyle="1" w:styleId="sms11">
    <w:name w:val="sms11"/>
    <w:basedOn w:val="Normal"/>
    <w:rsid w:val="00A21ADF"/>
    <w:pPr>
      <w:bidi w:val="0"/>
      <w:spacing w:after="0" w:line="105" w:lineRule="atLeast"/>
    </w:pPr>
    <w:rPr>
      <w:rFonts w:ascii="Arial" w:eastAsia="Times New Roman" w:hAnsi="Arial" w:cs="Arial"/>
      <w:vanish/>
      <w:sz w:val="15"/>
      <w:szCs w:val="15"/>
    </w:rPr>
  </w:style>
  <w:style w:type="paragraph" w:customStyle="1" w:styleId="sms12">
    <w:name w:val="sms12"/>
    <w:basedOn w:val="Normal"/>
    <w:rsid w:val="00A21ADF"/>
    <w:pPr>
      <w:bidi w:val="0"/>
      <w:spacing w:after="0" w:line="105" w:lineRule="atLeast"/>
    </w:pPr>
    <w:rPr>
      <w:rFonts w:ascii="Arial" w:eastAsia="Times New Roman" w:hAnsi="Arial" w:cs="Arial"/>
      <w:vanish/>
      <w:sz w:val="15"/>
      <w:szCs w:val="15"/>
    </w:rPr>
  </w:style>
  <w:style w:type="paragraph" w:customStyle="1" w:styleId="sms13">
    <w:name w:val="sms13"/>
    <w:basedOn w:val="Normal"/>
    <w:rsid w:val="00A21ADF"/>
    <w:pPr>
      <w:bidi w:val="0"/>
      <w:spacing w:after="0" w:line="105" w:lineRule="atLeast"/>
    </w:pPr>
    <w:rPr>
      <w:rFonts w:ascii="Arial" w:eastAsia="Times New Roman" w:hAnsi="Arial" w:cs="Arial"/>
      <w:vanish/>
      <w:sz w:val="15"/>
      <w:szCs w:val="15"/>
    </w:rPr>
  </w:style>
  <w:style w:type="paragraph" w:customStyle="1" w:styleId="sms14">
    <w:name w:val="sms14"/>
    <w:basedOn w:val="Normal"/>
    <w:rsid w:val="00A21ADF"/>
    <w:pPr>
      <w:bidi w:val="0"/>
      <w:spacing w:after="0" w:line="105" w:lineRule="atLeast"/>
    </w:pPr>
    <w:rPr>
      <w:rFonts w:ascii="Arial" w:eastAsia="Times New Roman" w:hAnsi="Arial" w:cs="Arial"/>
      <w:vanish/>
      <w:sz w:val="15"/>
      <w:szCs w:val="15"/>
    </w:rPr>
  </w:style>
  <w:style w:type="paragraph" w:customStyle="1" w:styleId="smsl1">
    <w:name w:val="smsl1"/>
    <w:basedOn w:val="Normal"/>
    <w:rsid w:val="00A21A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1ADF"/>
    <w:rPr>
      <w:b/>
      <w:bCs/>
    </w:rPr>
  </w:style>
  <w:style w:type="character" w:styleId="Emphasis">
    <w:name w:val="Emphasis"/>
    <w:basedOn w:val="DefaultParagraphFont"/>
    <w:uiPriority w:val="20"/>
    <w:qFormat/>
    <w:rsid w:val="00A21ADF"/>
    <w:rPr>
      <w:i/>
      <w:iCs/>
    </w:rPr>
  </w:style>
  <w:style w:type="paragraph" w:styleId="BalloonText">
    <w:name w:val="Balloon Text"/>
    <w:basedOn w:val="Normal"/>
    <w:link w:val="BalloonTextChar"/>
    <w:uiPriority w:val="99"/>
    <w:semiHidden/>
    <w:unhideWhenUsed/>
    <w:rsid w:val="00A21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657267">
      <w:bodyDiv w:val="1"/>
      <w:marLeft w:val="0"/>
      <w:marRight w:val="0"/>
      <w:marTop w:val="0"/>
      <w:marBottom w:val="0"/>
      <w:divBdr>
        <w:top w:val="none" w:sz="0" w:space="0" w:color="auto"/>
        <w:left w:val="none" w:sz="0" w:space="0" w:color="auto"/>
        <w:bottom w:val="none" w:sz="0" w:space="0" w:color="auto"/>
        <w:right w:val="none" w:sz="0" w:space="0" w:color="auto"/>
      </w:divBdr>
      <w:divsChild>
        <w:div w:id="303660203">
          <w:marLeft w:val="0"/>
          <w:marRight w:val="0"/>
          <w:marTop w:val="0"/>
          <w:marBottom w:val="0"/>
          <w:divBdr>
            <w:top w:val="none" w:sz="0" w:space="0" w:color="auto"/>
            <w:left w:val="none" w:sz="0" w:space="0" w:color="auto"/>
            <w:bottom w:val="none" w:sz="0" w:space="0" w:color="auto"/>
            <w:right w:val="none" w:sz="0" w:space="0" w:color="auto"/>
          </w:divBdr>
          <w:divsChild>
            <w:div w:id="2017146476">
              <w:marLeft w:val="0"/>
              <w:marRight w:val="0"/>
              <w:marTop w:val="0"/>
              <w:marBottom w:val="0"/>
              <w:divBdr>
                <w:top w:val="none" w:sz="0" w:space="0" w:color="auto"/>
                <w:left w:val="none" w:sz="0" w:space="0" w:color="auto"/>
                <w:bottom w:val="none" w:sz="0" w:space="0" w:color="auto"/>
                <w:right w:val="none" w:sz="0" w:space="0" w:color="auto"/>
              </w:divBdr>
            </w:div>
            <w:div w:id="1620650590">
              <w:marLeft w:val="0"/>
              <w:marRight w:val="0"/>
              <w:marTop w:val="0"/>
              <w:marBottom w:val="0"/>
              <w:divBdr>
                <w:top w:val="none" w:sz="0" w:space="0" w:color="auto"/>
                <w:left w:val="none" w:sz="0" w:space="0" w:color="auto"/>
                <w:bottom w:val="none" w:sz="0" w:space="0" w:color="auto"/>
                <w:right w:val="none" w:sz="0" w:space="0" w:color="auto"/>
              </w:divBdr>
            </w:div>
            <w:div w:id="1716614025">
              <w:marLeft w:val="0"/>
              <w:marRight w:val="0"/>
              <w:marTop w:val="0"/>
              <w:marBottom w:val="0"/>
              <w:divBdr>
                <w:top w:val="none" w:sz="0" w:space="0" w:color="auto"/>
                <w:left w:val="none" w:sz="0" w:space="0" w:color="auto"/>
                <w:bottom w:val="none" w:sz="0" w:space="0" w:color="auto"/>
                <w:right w:val="none" w:sz="0" w:space="0" w:color="auto"/>
              </w:divBdr>
            </w:div>
            <w:div w:id="1896356772">
              <w:marLeft w:val="0"/>
              <w:marRight w:val="0"/>
              <w:marTop w:val="0"/>
              <w:marBottom w:val="0"/>
              <w:divBdr>
                <w:top w:val="none" w:sz="0" w:space="0" w:color="auto"/>
                <w:left w:val="none" w:sz="0" w:space="0" w:color="auto"/>
                <w:bottom w:val="none" w:sz="0" w:space="0" w:color="auto"/>
                <w:right w:val="none" w:sz="0" w:space="0" w:color="auto"/>
              </w:divBdr>
            </w:div>
            <w:div w:id="1652056255">
              <w:marLeft w:val="0"/>
              <w:marRight w:val="0"/>
              <w:marTop w:val="0"/>
              <w:marBottom w:val="0"/>
              <w:divBdr>
                <w:top w:val="none" w:sz="0" w:space="0" w:color="auto"/>
                <w:left w:val="none" w:sz="0" w:space="0" w:color="auto"/>
                <w:bottom w:val="none" w:sz="0" w:space="0" w:color="auto"/>
                <w:right w:val="none" w:sz="0" w:space="0" w:color="auto"/>
              </w:divBdr>
            </w:div>
            <w:div w:id="502858935">
              <w:marLeft w:val="0"/>
              <w:marRight w:val="0"/>
              <w:marTop w:val="0"/>
              <w:marBottom w:val="0"/>
              <w:divBdr>
                <w:top w:val="none" w:sz="0" w:space="0" w:color="auto"/>
                <w:left w:val="none" w:sz="0" w:space="0" w:color="auto"/>
                <w:bottom w:val="none" w:sz="0" w:space="0" w:color="auto"/>
                <w:right w:val="none" w:sz="0" w:space="0" w:color="auto"/>
              </w:divBdr>
            </w:div>
            <w:div w:id="842622182">
              <w:marLeft w:val="0"/>
              <w:marRight w:val="0"/>
              <w:marTop w:val="0"/>
              <w:marBottom w:val="0"/>
              <w:divBdr>
                <w:top w:val="none" w:sz="0" w:space="0" w:color="auto"/>
                <w:left w:val="none" w:sz="0" w:space="0" w:color="auto"/>
                <w:bottom w:val="none" w:sz="0" w:space="0" w:color="auto"/>
                <w:right w:val="none" w:sz="0" w:space="0" w:color="auto"/>
              </w:divBdr>
              <w:divsChild>
                <w:div w:id="251475782">
                  <w:marLeft w:val="0"/>
                  <w:marRight w:val="0"/>
                  <w:marTop w:val="0"/>
                  <w:marBottom w:val="0"/>
                  <w:divBdr>
                    <w:top w:val="none" w:sz="0" w:space="0" w:color="auto"/>
                    <w:left w:val="none" w:sz="0" w:space="0" w:color="auto"/>
                    <w:bottom w:val="none" w:sz="0" w:space="0" w:color="auto"/>
                    <w:right w:val="none" w:sz="0" w:space="0" w:color="auto"/>
                  </w:divBdr>
                </w:div>
              </w:divsChild>
            </w:div>
            <w:div w:id="2082756159">
              <w:marLeft w:val="0"/>
              <w:marRight w:val="0"/>
              <w:marTop w:val="0"/>
              <w:marBottom w:val="0"/>
              <w:divBdr>
                <w:top w:val="none" w:sz="0" w:space="0" w:color="auto"/>
                <w:left w:val="none" w:sz="0" w:space="0" w:color="auto"/>
                <w:bottom w:val="none" w:sz="0" w:space="0" w:color="auto"/>
                <w:right w:val="none" w:sz="0" w:space="0" w:color="auto"/>
              </w:divBdr>
            </w:div>
            <w:div w:id="1138113472">
              <w:marLeft w:val="0"/>
              <w:marRight w:val="0"/>
              <w:marTop w:val="0"/>
              <w:marBottom w:val="0"/>
              <w:divBdr>
                <w:top w:val="none" w:sz="0" w:space="0" w:color="auto"/>
                <w:left w:val="none" w:sz="0" w:space="0" w:color="auto"/>
                <w:bottom w:val="none" w:sz="0" w:space="0" w:color="auto"/>
                <w:right w:val="none" w:sz="0" w:space="0" w:color="auto"/>
              </w:divBdr>
            </w:div>
            <w:div w:id="1218515126">
              <w:marLeft w:val="0"/>
              <w:marRight w:val="0"/>
              <w:marTop w:val="0"/>
              <w:marBottom w:val="0"/>
              <w:divBdr>
                <w:top w:val="none" w:sz="0" w:space="0" w:color="auto"/>
                <w:left w:val="none" w:sz="0" w:space="0" w:color="auto"/>
                <w:bottom w:val="none" w:sz="0" w:space="0" w:color="auto"/>
                <w:right w:val="none" w:sz="0" w:space="0" w:color="auto"/>
              </w:divBdr>
            </w:div>
            <w:div w:id="1290479598">
              <w:marLeft w:val="0"/>
              <w:marRight w:val="0"/>
              <w:marTop w:val="0"/>
              <w:marBottom w:val="0"/>
              <w:divBdr>
                <w:top w:val="none" w:sz="0" w:space="0" w:color="auto"/>
                <w:left w:val="none" w:sz="0" w:space="0" w:color="auto"/>
                <w:bottom w:val="none" w:sz="0" w:space="0" w:color="auto"/>
                <w:right w:val="none" w:sz="0" w:space="0" w:color="auto"/>
              </w:divBdr>
            </w:div>
            <w:div w:id="1611085721">
              <w:marLeft w:val="0"/>
              <w:marRight w:val="0"/>
              <w:marTop w:val="0"/>
              <w:marBottom w:val="0"/>
              <w:divBdr>
                <w:top w:val="none" w:sz="0" w:space="0" w:color="auto"/>
                <w:left w:val="none" w:sz="0" w:space="0" w:color="auto"/>
                <w:bottom w:val="none" w:sz="0" w:space="0" w:color="auto"/>
                <w:right w:val="none" w:sz="0" w:space="0" w:color="auto"/>
              </w:divBdr>
            </w:div>
            <w:div w:id="1677808472">
              <w:marLeft w:val="0"/>
              <w:marRight w:val="0"/>
              <w:marTop w:val="0"/>
              <w:marBottom w:val="0"/>
              <w:divBdr>
                <w:top w:val="none" w:sz="0" w:space="0" w:color="auto"/>
                <w:left w:val="none" w:sz="0" w:space="0" w:color="auto"/>
                <w:bottom w:val="none" w:sz="0" w:space="0" w:color="auto"/>
                <w:right w:val="none" w:sz="0" w:space="0" w:color="auto"/>
              </w:divBdr>
              <w:divsChild>
                <w:div w:id="2065785338">
                  <w:marLeft w:val="0"/>
                  <w:marRight w:val="0"/>
                  <w:marTop w:val="0"/>
                  <w:marBottom w:val="0"/>
                  <w:divBdr>
                    <w:top w:val="none" w:sz="0" w:space="0" w:color="auto"/>
                    <w:left w:val="none" w:sz="0" w:space="0" w:color="auto"/>
                    <w:bottom w:val="none" w:sz="0" w:space="0" w:color="auto"/>
                    <w:right w:val="none" w:sz="0" w:space="0" w:color="auto"/>
                  </w:divBdr>
                </w:div>
                <w:div w:id="130053618">
                  <w:marLeft w:val="0"/>
                  <w:marRight w:val="0"/>
                  <w:marTop w:val="0"/>
                  <w:marBottom w:val="0"/>
                  <w:divBdr>
                    <w:top w:val="none" w:sz="0" w:space="0" w:color="auto"/>
                    <w:left w:val="none" w:sz="0" w:space="0" w:color="auto"/>
                    <w:bottom w:val="none" w:sz="0" w:space="0" w:color="auto"/>
                    <w:right w:val="none" w:sz="0" w:space="0" w:color="auto"/>
                  </w:divBdr>
                </w:div>
                <w:div w:id="206528451">
                  <w:marLeft w:val="0"/>
                  <w:marRight w:val="0"/>
                  <w:marTop w:val="0"/>
                  <w:marBottom w:val="0"/>
                  <w:divBdr>
                    <w:top w:val="none" w:sz="0" w:space="0" w:color="auto"/>
                    <w:left w:val="none" w:sz="0" w:space="0" w:color="auto"/>
                    <w:bottom w:val="none" w:sz="0" w:space="0" w:color="auto"/>
                    <w:right w:val="none" w:sz="0" w:space="0" w:color="auto"/>
                  </w:divBdr>
                </w:div>
                <w:div w:id="125584048">
                  <w:marLeft w:val="0"/>
                  <w:marRight w:val="0"/>
                  <w:marTop w:val="0"/>
                  <w:marBottom w:val="0"/>
                  <w:divBdr>
                    <w:top w:val="none" w:sz="0" w:space="0" w:color="auto"/>
                    <w:left w:val="none" w:sz="0" w:space="0" w:color="auto"/>
                    <w:bottom w:val="none" w:sz="0" w:space="0" w:color="auto"/>
                    <w:right w:val="none" w:sz="0" w:space="0" w:color="auto"/>
                  </w:divBdr>
                </w:div>
                <w:div w:id="30301719">
                  <w:marLeft w:val="0"/>
                  <w:marRight w:val="0"/>
                  <w:marTop w:val="0"/>
                  <w:marBottom w:val="0"/>
                  <w:divBdr>
                    <w:top w:val="none" w:sz="0" w:space="0" w:color="auto"/>
                    <w:left w:val="none" w:sz="0" w:space="0" w:color="auto"/>
                    <w:bottom w:val="none" w:sz="0" w:space="0" w:color="auto"/>
                    <w:right w:val="none" w:sz="0" w:space="0" w:color="auto"/>
                  </w:divBdr>
                </w:div>
                <w:div w:id="1939949204">
                  <w:marLeft w:val="0"/>
                  <w:marRight w:val="0"/>
                  <w:marTop w:val="0"/>
                  <w:marBottom w:val="0"/>
                  <w:divBdr>
                    <w:top w:val="none" w:sz="0" w:space="0" w:color="auto"/>
                    <w:left w:val="none" w:sz="0" w:space="0" w:color="auto"/>
                    <w:bottom w:val="none" w:sz="0" w:space="0" w:color="auto"/>
                    <w:right w:val="none" w:sz="0" w:space="0" w:color="auto"/>
                  </w:divBdr>
                </w:div>
                <w:div w:id="502009221">
                  <w:marLeft w:val="0"/>
                  <w:marRight w:val="0"/>
                  <w:marTop w:val="0"/>
                  <w:marBottom w:val="0"/>
                  <w:divBdr>
                    <w:top w:val="none" w:sz="0" w:space="0" w:color="auto"/>
                    <w:left w:val="none" w:sz="0" w:space="0" w:color="auto"/>
                    <w:bottom w:val="none" w:sz="0" w:space="0" w:color="auto"/>
                    <w:right w:val="none" w:sz="0" w:space="0" w:color="auto"/>
                  </w:divBdr>
                </w:div>
                <w:div w:id="1704283377">
                  <w:marLeft w:val="0"/>
                  <w:marRight w:val="0"/>
                  <w:marTop w:val="0"/>
                  <w:marBottom w:val="0"/>
                  <w:divBdr>
                    <w:top w:val="none" w:sz="0" w:space="0" w:color="auto"/>
                    <w:left w:val="none" w:sz="0" w:space="0" w:color="auto"/>
                    <w:bottom w:val="none" w:sz="0" w:space="0" w:color="auto"/>
                    <w:right w:val="none" w:sz="0" w:space="0" w:color="auto"/>
                  </w:divBdr>
                </w:div>
              </w:divsChild>
            </w:div>
            <w:div w:id="2058973125">
              <w:marLeft w:val="0"/>
              <w:marRight w:val="0"/>
              <w:marTop w:val="0"/>
              <w:marBottom w:val="0"/>
              <w:divBdr>
                <w:top w:val="none" w:sz="0" w:space="0" w:color="auto"/>
                <w:left w:val="none" w:sz="0" w:space="0" w:color="auto"/>
                <w:bottom w:val="none" w:sz="0" w:space="0" w:color="auto"/>
                <w:right w:val="none" w:sz="0" w:space="0" w:color="auto"/>
              </w:divBdr>
            </w:div>
            <w:div w:id="130632748">
              <w:marLeft w:val="0"/>
              <w:marRight w:val="0"/>
              <w:marTop w:val="0"/>
              <w:marBottom w:val="0"/>
              <w:divBdr>
                <w:top w:val="none" w:sz="0" w:space="0" w:color="auto"/>
                <w:left w:val="none" w:sz="0" w:space="0" w:color="auto"/>
                <w:bottom w:val="none" w:sz="0" w:space="0" w:color="auto"/>
                <w:right w:val="none" w:sz="0" w:space="0" w:color="auto"/>
              </w:divBdr>
              <w:divsChild>
                <w:div w:id="775447823">
                  <w:marLeft w:val="0"/>
                  <w:marRight w:val="0"/>
                  <w:marTop w:val="0"/>
                  <w:marBottom w:val="0"/>
                  <w:divBdr>
                    <w:top w:val="none" w:sz="0" w:space="0" w:color="auto"/>
                    <w:left w:val="none" w:sz="0" w:space="0" w:color="auto"/>
                    <w:bottom w:val="none" w:sz="0" w:space="0" w:color="auto"/>
                    <w:right w:val="none" w:sz="0" w:space="0" w:color="auto"/>
                  </w:divBdr>
                </w:div>
              </w:divsChild>
            </w:div>
            <w:div w:id="1544707267">
              <w:marLeft w:val="0"/>
              <w:marRight w:val="0"/>
              <w:marTop w:val="0"/>
              <w:marBottom w:val="0"/>
              <w:divBdr>
                <w:top w:val="none" w:sz="0" w:space="0" w:color="auto"/>
                <w:left w:val="none" w:sz="0" w:space="0" w:color="auto"/>
                <w:bottom w:val="none" w:sz="0" w:space="0" w:color="auto"/>
                <w:right w:val="none" w:sz="0" w:space="0" w:color="auto"/>
              </w:divBdr>
            </w:div>
            <w:div w:id="554894780">
              <w:marLeft w:val="0"/>
              <w:marRight w:val="0"/>
              <w:marTop w:val="0"/>
              <w:marBottom w:val="0"/>
              <w:divBdr>
                <w:top w:val="none" w:sz="0" w:space="0" w:color="auto"/>
                <w:left w:val="none" w:sz="0" w:space="0" w:color="auto"/>
                <w:bottom w:val="none" w:sz="0" w:space="0" w:color="auto"/>
                <w:right w:val="none" w:sz="0" w:space="0" w:color="auto"/>
              </w:divBdr>
              <w:divsChild>
                <w:div w:id="916861679">
                  <w:marLeft w:val="0"/>
                  <w:marRight w:val="0"/>
                  <w:marTop w:val="0"/>
                  <w:marBottom w:val="0"/>
                  <w:divBdr>
                    <w:top w:val="none" w:sz="0" w:space="0" w:color="auto"/>
                    <w:left w:val="none" w:sz="0" w:space="0" w:color="auto"/>
                    <w:bottom w:val="none" w:sz="0" w:space="0" w:color="auto"/>
                    <w:right w:val="none" w:sz="0" w:space="0" w:color="auto"/>
                  </w:divBdr>
                </w:div>
              </w:divsChild>
            </w:div>
            <w:div w:id="1992371028">
              <w:marLeft w:val="0"/>
              <w:marRight w:val="0"/>
              <w:marTop w:val="0"/>
              <w:marBottom w:val="0"/>
              <w:divBdr>
                <w:top w:val="none" w:sz="0" w:space="0" w:color="auto"/>
                <w:left w:val="none" w:sz="0" w:space="0" w:color="auto"/>
                <w:bottom w:val="none" w:sz="0" w:space="0" w:color="auto"/>
                <w:right w:val="none" w:sz="0" w:space="0" w:color="auto"/>
              </w:divBdr>
            </w:div>
            <w:div w:id="296842467">
              <w:marLeft w:val="0"/>
              <w:marRight w:val="0"/>
              <w:marTop w:val="0"/>
              <w:marBottom w:val="0"/>
              <w:divBdr>
                <w:top w:val="none" w:sz="0" w:space="0" w:color="auto"/>
                <w:left w:val="none" w:sz="0" w:space="0" w:color="auto"/>
                <w:bottom w:val="none" w:sz="0" w:space="0" w:color="auto"/>
                <w:right w:val="none" w:sz="0" w:space="0" w:color="auto"/>
              </w:divBdr>
            </w:div>
            <w:div w:id="1566915499">
              <w:marLeft w:val="0"/>
              <w:marRight w:val="0"/>
              <w:marTop w:val="0"/>
              <w:marBottom w:val="0"/>
              <w:divBdr>
                <w:top w:val="none" w:sz="0" w:space="0" w:color="auto"/>
                <w:left w:val="none" w:sz="0" w:space="0" w:color="auto"/>
                <w:bottom w:val="none" w:sz="0" w:space="0" w:color="auto"/>
                <w:right w:val="none" w:sz="0" w:space="0" w:color="auto"/>
              </w:divBdr>
            </w:div>
            <w:div w:id="1367099941">
              <w:marLeft w:val="0"/>
              <w:marRight w:val="0"/>
              <w:marTop w:val="0"/>
              <w:marBottom w:val="0"/>
              <w:divBdr>
                <w:top w:val="none" w:sz="0" w:space="0" w:color="auto"/>
                <w:left w:val="none" w:sz="0" w:space="0" w:color="auto"/>
                <w:bottom w:val="none" w:sz="0" w:space="0" w:color="auto"/>
                <w:right w:val="none" w:sz="0" w:space="0" w:color="auto"/>
              </w:divBdr>
            </w:div>
            <w:div w:id="266279367">
              <w:marLeft w:val="0"/>
              <w:marRight w:val="0"/>
              <w:marTop w:val="0"/>
              <w:marBottom w:val="0"/>
              <w:divBdr>
                <w:top w:val="none" w:sz="0" w:space="0" w:color="auto"/>
                <w:left w:val="none" w:sz="0" w:space="0" w:color="auto"/>
                <w:bottom w:val="none" w:sz="0" w:space="0" w:color="auto"/>
                <w:right w:val="none" w:sz="0" w:space="0" w:color="auto"/>
              </w:divBdr>
            </w:div>
            <w:div w:id="1526601480">
              <w:marLeft w:val="0"/>
              <w:marRight w:val="0"/>
              <w:marTop w:val="0"/>
              <w:marBottom w:val="0"/>
              <w:divBdr>
                <w:top w:val="none" w:sz="0" w:space="0" w:color="auto"/>
                <w:left w:val="none" w:sz="0" w:space="0" w:color="auto"/>
                <w:bottom w:val="none" w:sz="0" w:space="0" w:color="auto"/>
                <w:right w:val="none" w:sz="0" w:space="0" w:color="auto"/>
              </w:divBdr>
            </w:div>
            <w:div w:id="436172366">
              <w:marLeft w:val="0"/>
              <w:marRight w:val="0"/>
              <w:marTop w:val="0"/>
              <w:marBottom w:val="0"/>
              <w:divBdr>
                <w:top w:val="none" w:sz="0" w:space="0" w:color="auto"/>
                <w:left w:val="none" w:sz="0" w:space="0" w:color="auto"/>
                <w:bottom w:val="none" w:sz="0" w:space="0" w:color="auto"/>
                <w:right w:val="none" w:sz="0" w:space="0" w:color="auto"/>
              </w:divBdr>
            </w:div>
            <w:div w:id="1861577661">
              <w:marLeft w:val="0"/>
              <w:marRight w:val="0"/>
              <w:marTop w:val="0"/>
              <w:marBottom w:val="0"/>
              <w:divBdr>
                <w:top w:val="none" w:sz="0" w:space="0" w:color="auto"/>
                <w:left w:val="none" w:sz="0" w:space="0" w:color="auto"/>
                <w:bottom w:val="none" w:sz="0" w:space="0" w:color="auto"/>
                <w:right w:val="none" w:sz="0" w:space="0" w:color="auto"/>
              </w:divBdr>
            </w:div>
            <w:div w:id="1658530078">
              <w:marLeft w:val="0"/>
              <w:marRight w:val="0"/>
              <w:marTop w:val="0"/>
              <w:marBottom w:val="0"/>
              <w:divBdr>
                <w:top w:val="none" w:sz="0" w:space="0" w:color="auto"/>
                <w:left w:val="none" w:sz="0" w:space="0" w:color="auto"/>
                <w:bottom w:val="none" w:sz="0" w:space="0" w:color="auto"/>
                <w:right w:val="none" w:sz="0" w:space="0" w:color="auto"/>
              </w:divBdr>
            </w:div>
            <w:div w:id="74515647">
              <w:marLeft w:val="0"/>
              <w:marRight w:val="0"/>
              <w:marTop w:val="0"/>
              <w:marBottom w:val="0"/>
              <w:divBdr>
                <w:top w:val="none" w:sz="0" w:space="0" w:color="auto"/>
                <w:left w:val="none" w:sz="0" w:space="0" w:color="auto"/>
                <w:bottom w:val="none" w:sz="0" w:space="0" w:color="auto"/>
                <w:right w:val="none" w:sz="0" w:space="0" w:color="auto"/>
              </w:divBdr>
            </w:div>
            <w:div w:id="418407331">
              <w:marLeft w:val="0"/>
              <w:marRight w:val="0"/>
              <w:marTop w:val="0"/>
              <w:marBottom w:val="0"/>
              <w:divBdr>
                <w:top w:val="none" w:sz="0" w:space="0" w:color="auto"/>
                <w:left w:val="none" w:sz="0" w:space="0" w:color="auto"/>
                <w:bottom w:val="none" w:sz="0" w:space="0" w:color="auto"/>
                <w:right w:val="none" w:sz="0" w:space="0" w:color="auto"/>
              </w:divBdr>
            </w:div>
            <w:div w:id="1404445398">
              <w:marLeft w:val="0"/>
              <w:marRight w:val="0"/>
              <w:marTop w:val="0"/>
              <w:marBottom w:val="0"/>
              <w:divBdr>
                <w:top w:val="none" w:sz="0" w:space="0" w:color="auto"/>
                <w:left w:val="none" w:sz="0" w:space="0" w:color="auto"/>
                <w:bottom w:val="none" w:sz="0" w:space="0" w:color="auto"/>
                <w:right w:val="none" w:sz="0" w:space="0" w:color="auto"/>
              </w:divBdr>
              <w:divsChild>
                <w:div w:id="1326934599">
                  <w:marLeft w:val="0"/>
                  <w:marRight w:val="0"/>
                  <w:marTop w:val="0"/>
                  <w:marBottom w:val="0"/>
                  <w:divBdr>
                    <w:top w:val="none" w:sz="0" w:space="0" w:color="auto"/>
                    <w:left w:val="none" w:sz="0" w:space="0" w:color="auto"/>
                    <w:bottom w:val="none" w:sz="0" w:space="0" w:color="auto"/>
                    <w:right w:val="none" w:sz="0" w:space="0" w:color="auto"/>
                  </w:divBdr>
                </w:div>
              </w:divsChild>
            </w:div>
            <w:div w:id="21127299">
              <w:marLeft w:val="0"/>
              <w:marRight w:val="0"/>
              <w:marTop w:val="0"/>
              <w:marBottom w:val="0"/>
              <w:divBdr>
                <w:top w:val="none" w:sz="0" w:space="0" w:color="auto"/>
                <w:left w:val="none" w:sz="0" w:space="0" w:color="auto"/>
                <w:bottom w:val="none" w:sz="0" w:space="0" w:color="auto"/>
                <w:right w:val="none" w:sz="0" w:space="0" w:color="auto"/>
              </w:divBdr>
            </w:div>
            <w:div w:id="1250233394">
              <w:marLeft w:val="0"/>
              <w:marRight w:val="0"/>
              <w:marTop w:val="0"/>
              <w:marBottom w:val="0"/>
              <w:divBdr>
                <w:top w:val="none" w:sz="0" w:space="0" w:color="auto"/>
                <w:left w:val="none" w:sz="0" w:space="0" w:color="auto"/>
                <w:bottom w:val="none" w:sz="0" w:space="0" w:color="auto"/>
                <w:right w:val="none" w:sz="0" w:space="0" w:color="auto"/>
              </w:divBdr>
            </w:div>
            <w:div w:id="1985352414">
              <w:marLeft w:val="0"/>
              <w:marRight w:val="0"/>
              <w:marTop w:val="0"/>
              <w:marBottom w:val="0"/>
              <w:divBdr>
                <w:top w:val="none" w:sz="0" w:space="0" w:color="auto"/>
                <w:left w:val="none" w:sz="0" w:space="0" w:color="auto"/>
                <w:bottom w:val="none" w:sz="0" w:space="0" w:color="auto"/>
                <w:right w:val="none" w:sz="0" w:space="0" w:color="auto"/>
              </w:divBdr>
            </w:div>
            <w:div w:id="860975823">
              <w:marLeft w:val="0"/>
              <w:marRight w:val="0"/>
              <w:marTop w:val="0"/>
              <w:marBottom w:val="0"/>
              <w:divBdr>
                <w:top w:val="none" w:sz="0" w:space="0" w:color="auto"/>
                <w:left w:val="none" w:sz="0" w:space="0" w:color="auto"/>
                <w:bottom w:val="none" w:sz="0" w:space="0" w:color="auto"/>
                <w:right w:val="none" w:sz="0" w:space="0" w:color="auto"/>
              </w:divBdr>
            </w:div>
            <w:div w:id="545063531">
              <w:marLeft w:val="0"/>
              <w:marRight w:val="0"/>
              <w:marTop w:val="0"/>
              <w:marBottom w:val="0"/>
              <w:divBdr>
                <w:top w:val="none" w:sz="0" w:space="0" w:color="auto"/>
                <w:left w:val="none" w:sz="0" w:space="0" w:color="auto"/>
                <w:bottom w:val="none" w:sz="0" w:space="0" w:color="auto"/>
                <w:right w:val="none" w:sz="0" w:space="0" w:color="auto"/>
              </w:divBdr>
            </w:div>
            <w:div w:id="1692564257">
              <w:marLeft w:val="0"/>
              <w:marRight w:val="0"/>
              <w:marTop w:val="0"/>
              <w:marBottom w:val="0"/>
              <w:divBdr>
                <w:top w:val="none" w:sz="0" w:space="0" w:color="auto"/>
                <w:left w:val="none" w:sz="0" w:space="0" w:color="auto"/>
                <w:bottom w:val="none" w:sz="0" w:space="0" w:color="auto"/>
                <w:right w:val="none" w:sz="0" w:space="0" w:color="auto"/>
              </w:divBdr>
            </w:div>
            <w:div w:id="1562516091">
              <w:marLeft w:val="0"/>
              <w:marRight w:val="0"/>
              <w:marTop w:val="0"/>
              <w:marBottom w:val="0"/>
              <w:divBdr>
                <w:top w:val="none" w:sz="0" w:space="0" w:color="auto"/>
                <w:left w:val="none" w:sz="0" w:space="0" w:color="auto"/>
                <w:bottom w:val="none" w:sz="0" w:space="0" w:color="auto"/>
                <w:right w:val="none" w:sz="0" w:space="0" w:color="auto"/>
              </w:divBdr>
            </w:div>
            <w:div w:id="1928273119">
              <w:marLeft w:val="0"/>
              <w:marRight w:val="0"/>
              <w:marTop w:val="0"/>
              <w:marBottom w:val="0"/>
              <w:divBdr>
                <w:top w:val="none" w:sz="0" w:space="0" w:color="auto"/>
                <w:left w:val="none" w:sz="0" w:space="0" w:color="auto"/>
                <w:bottom w:val="none" w:sz="0" w:space="0" w:color="auto"/>
                <w:right w:val="none" w:sz="0" w:space="0" w:color="auto"/>
              </w:divBdr>
            </w:div>
            <w:div w:id="383138076">
              <w:marLeft w:val="0"/>
              <w:marRight w:val="0"/>
              <w:marTop w:val="0"/>
              <w:marBottom w:val="0"/>
              <w:divBdr>
                <w:top w:val="none" w:sz="0" w:space="0" w:color="auto"/>
                <w:left w:val="none" w:sz="0" w:space="0" w:color="auto"/>
                <w:bottom w:val="none" w:sz="0" w:space="0" w:color="auto"/>
                <w:right w:val="none" w:sz="0" w:space="0" w:color="auto"/>
              </w:divBdr>
            </w:div>
            <w:div w:id="286010630">
              <w:marLeft w:val="0"/>
              <w:marRight w:val="0"/>
              <w:marTop w:val="0"/>
              <w:marBottom w:val="0"/>
              <w:divBdr>
                <w:top w:val="none" w:sz="0" w:space="0" w:color="auto"/>
                <w:left w:val="none" w:sz="0" w:space="0" w:color="auto"/>
                <w:bottom w:val="none" w:sz="0" w:space="0" w:color="auto"/>
                <w:right w:val="none" w:sz="0" w:space="0" w:color="auto"/>
              </w:divBdr>
            </w:div>
            <w:div w:id="1321036388">
              <w:marLeft w:val="0"/>
              <w:marRight w:val="0"/>
              <w:marTop w:val="0"/>
              <w:marBottom w:val="0"/>
              <w:divBdr>
                <w:top w:val="none" w:sz="0" w:space="0" w:color="auto"/>
                <w:left w:val="none" w:sz="0" w:space="0" w:color="auto"/>
                <w:bottom w:val="none" w:sz="0" w:space="0" w:color="auto"/>
                <w:right w:val="none" w:sz="0" w:space="0" w:color="auto"/>
              </w:divBdr>
            </w:div>
            <w:div w:id="2033995764">
              <w:marLeft w:val="0"/>
              <w:marRight w:val="0"/>
              <w:marTop w:val="0"/>
              <w:marBottom w:val="0"/>
              <w:divBdr>
                <w:top w:val="none" w:sz="0" w:space="0" w:color="auto"/>
                <w:left w:val="none" w:sz="0" w:space="0" w:color="auto"/>
                <w:bottom w:val="none" w:sz="0" w:space="0" w:color="auto"/>
                <w:right w:val="none" w:sz="0" w:space="0" w:color="auto"/>
              </w:divBdr>
            </w:div>
            <w:div w:id="1967393104">
              <w:marLeft w:val="0"/>
              <w:marRight w:val="0"/>
              <w:marTop w:val="0"/>
              <w:marBottom w:val="0"/>
              <w:divBdr>
                <w:top w:val="none" w:sz="0" w:space="0" w:color="auto"/>
                <w:left w:val="none" w:sz="0" w:space="0" w:color="auto"/>
                <w:bottom w:val="none" w:sz="0" w:space="0" w:color="auto"/>
                <w:right w:val="none" w:sz="0" w:space="0" w:color="auto"/>
              </w:divBdr>
            </w:div>
            <w:div w:id="297148588">
              <w:marLeft w:val="0"/>
              <w:marRight w:val="0"/>
              <w:marTop w:val="0"/>
              <w:marBottom w:val="0"/>
              <w:divBdr>
                <w:top w:val="none" w:sz="0" w:space="0" w:color="auto"/>
                <w:left w:val="none" w:sz="0" w:space="0" w:color="auto"/>
                <w:bottom w:val="none" w:sz="0" w:space="0" w:color="auto"/>
                <w:right w:val="none" w:sz="0" w:space="0" w:color="auto"/>
              </w:divBdr>
            </w:div>
            <w:div w:id="1851530019">
              <w:marLeft w:val="0"/>
              <w:marRight w:val="0"/>
              <w:marTop w:val="0"/>
              <w:marBottom w:val="0"/>
              <w:divBdr>
                <w:top w:val="none" w:sz="0" w:space="0" w:color="auto"/>
                <w:left w:val="none" w:sz="0" w:space="0" w:color="auto"/>
                <w:bottom w:val="none" w:sz="0" w:space="0" w:color="auto"/>
                <w:right w:val="none" w:sz="0" w:space="0" w:color="auto"/>
              </w:divBdr>
            </w:div>
            <w:div w:id="2037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utritioncaremanual.org/content.cfm?ncm_content_id=85039" TargetMode="External"/><Relationship Id="rId18" Type="http://schemas.openxmlformats.org/officeDocument/2006/relationships/hyperlink" Target="http://www.nutritioncaremanual.org/content.cfm?ncm_content_id=85044" TargetMode="External"/><Relationship Id="rId26" Type="http://schemas.openxmlformats.org/officeDocument/2006/relationships/hyperlink" Target="http://www.nutritioncaremanual.org/content.cfm?ncm_content_id=85057" TargetMode="External"/><Relationship Id="rId39" Type="http://schemas.openxmlformats.org/officeDocument/2006/relationships/hyperlink" Target="javascript:void(0);" TargetMode="External"/><Relationship Id="rId21" Type="http://schemas.openxmlformats.org/officeDocument/2006/relationships/hyperlink" Target="http://www.nutritioncaremanual.org/vault/IDNT%20e3%20NDTerms-NCM.pdf"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 Type="http://schemas.openxmlformats.org/officeDocument/2006/relationships/hyperlink" Target="http://www.nutritioncaremanual.org/content.cfm?ncm_content_id=85038"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tritioncaremanual.org/content.cfm?ncm_content_id=85042"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nutritioncaremanual.org/content.cfm?ncm_content_id=85064" TargetMode="External"/><Relationship Id="rId24" Type="http://schemas.openxmlformats.org/officeDocument/2006/relationships/hyperlink" Target="http://www.nutritioncaremanual.org/content.cfm?ncm_content_id=85048"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www.nutritioncaremanual.org/content.cfm?ncm_content_id=85060" TargetMode="External"/><Relationship Id="rId58" Type="http://schemas.openxmlformats.org/officeDocument/2006/relationships/hyperlink" Target="http://www.nutritioncaremanual.org/content.cfm?ncm_content_id=72921" TargetMode="External"/><Relationship Id="rId66"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http://www.nutritioncaremanual.org/content.cfm?ncm_content_id=85040" TargetMode="External"/><Relationship Id="rId23" Type="http://schemas.openxmlformats.org/officeDocument/2006/relationships/hyperlink" Target="http://www.nutritioncaremanual.org/topic.cfm?ncm_heading=&amp;ncm_toc_id=145243" TargetMode="External"/><Relationship Id="rId28" Type="http://schemas.openxmlformats.org/officeDocument/2006/relationships/hyperlink" Target="http://www.nutritioncaremanual.org/content.cfm?ncm_content_id=85051" TargetMode="External"/><Relationship Id="rId36" Type="http://schemas.openxmlformats.org/officeDocument/2006/relationships/hyperlink" Target="http://www.nutritioncaremanual.org/content.cfm?ncm_content_id=85057"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javascript:gotoheading(14422,14369)" TargetMode="External"/><Relationship Id="rId19" Type="http://schemas.openxmlformats.org/officeDocument/2006/relationships/hyperlink" Target="http://www.nutritioncaremanual.org/content.cfm?ncm_content_id=85045"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www.nutritioncaremanual.org/topic.cfm?ncm_heading=&amp;ncm_toc_id=145256" TargetMode="External"/><Relationship Id="rId6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nutritioncaremanual.org/content.cfm?ncm_content_id=85054" TargetMode="External"/><Relationship Id="rId14" Type="http://schemas.openxmlformats.org/officeDocument/2006/relationships/hyperlink" Target="javascript:void(0);" TargetMode="External"/><Relationship Id="rId22" Type="http://schemas.openxmlformats.org/officeDocument/2006/relationships/hyperlink" Target="http://www.nutritioncaremanual.org/content.cfm?ncm_content_id=85047"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www.nutritioncaremanual.org/content.cfm?ncm_content_id=85053" TargetMode="External"/><Relationship Id="rId43" Type="http://schemas.openxmlformats.org/officeDocument/2006/relationships/hyperlink" Target="javascript:void(0);" TargetMode="External"/><Relationship Id="rId48" Type="http://schemas.openxmlformats.org/officeDocument/2006/relationships/hyperlink" Target="http://www.nutritioncaremanual.org/content.cfm?ncm_content_id=85058" TargetMode="External"/><Relationship Id="rId56" Type="http://schemas.openxmlformats.org/officeDocument/2006/relationships/hyperlink" Target="http://www.nutritioncaremanual.org/content.cfm?ncm_content_id=85061" TargetMode="External"/><Relationship Id="rId64" Type="http://schemas.openxmlformats.org/officeDocument/2006/relationships/hyperlink" Target="http://www.nutritioncaremanual.org/content.cfm?ncm_content_id=85049" TargetMode="External"/><Relationship Id="rId69" Type="http://schemas.openxmlformats.org/officeDocument/2006/relationships/hyperlink" Target="http://www.nutritioncaremanual.org/content.cfm?ncm_content_id=81121" TargetMode="External"/><Relationship Id="rId8" Type="http://schemas.openxmlformats.org/officeDocument/2006/relationships/hyperlink" Target="http://www.nutritioncaremanual.org/topic.cfm?ncm_heading=&amp;ncm_toc_id=145256" TargetMode="External"/><Relationship Id="rId51" Type="http://schemas.openxmlformats.org/officeDocument/2006/relationships/hyperlink" Target="javascript:void(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utritioncaremanual.org/content.cfm?ncm_content_id=85041" TargetMode="External"/><Relationship Id="rId17" Type="http://schemas.openxmlformats.org/officeDocument/2006/relationships/hyperlink" Target="http://www.nutritioncaremanual.org/content.cfm?ncm_content_id=85043"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file:///H:\Pancreatitis%20is%20a%20complex%20condition%20involving%20an%20inflammation%20of%20the%20pancreas.docx" TargetMode="External"/><Relationship Id="rId67" Type="http://schemas.openxmlformats.org/officeDocument/2006/relationships/hyperlink" Target="javascript:void(0);" TargetMode="External"/><Relationship Id="rId20" Type="http://schemas.openxmlformats.org/officeDocument/2006/relationships/hyperlink" Target="http://www.nutritioncaremanual.org/content.cfm?ncm_content_id=85046"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http://www.nutritioncaremanual.org/content.cfm?ncm_content_id=85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4681</Words>
  <Characters>26685</Characters>
  <Application>Microsoft Office Word</Application>
  <DocSecurity>0</DocSecurity>
  <Lines>222</Lines>
  <Paragraphs>62</Paragraphs>
  <ScaleCrop>false</ScaleCrop>
  <Company/>
  <LinksUpToDate>false</LinksUpToDate>
  <CharactersWithSpaces>31304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Madawi</dc:creator>
  <cp:lastModifiedBy>Madawi</cp:lastModifiedBy>
  <cp:revision>1</cp:revision>
  <dcterms:created xsi:type="dcterms:W3CDTF">2010-12-26T11:45:00Z</dcterms:created>
  <dcterms:modified xsi:type="dcterms:W3CDTF">2010-12-26T11:46:00Z</dcterms:modified>
</cp:coreProperties>
</file>