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7" w:rsidRDefault="00BE4A07" w:rsidP="00BE4A0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PHL 512  </w:t>
      </w:r>
    </w:p>
    <w:p w:rsidR="00BE4A07" w:rsidRDefault="00BE4A07" w:rsidP="00BE4A07">
      <w:pPr>
        <w:ind w:left="720" w:hanging="720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ADVANCED PHARMACOLOGY-I </w:t>
      </w:r>
      <w:proofErr w:type="gramStart"/>
      <w:r>
        <w:rPr>
          <w:b/>
          <w:sz w:val="24"/>
          <w:u w:val="single"/>
        </w:rPr>
        <w:t>( 2</w:t>
      </w:r>
      <w:proofErr w:type="gramEnd"/>
      <w:r>
        <w:rPr>
          <w:b/>
          <w:sz w:val="24"/>
          <w:u w:val="single"/>
        </w:rPr>
        <w:t xml:space="preserve"> +1)</w:t>
      </w:r>
    </w:p>
    <w:p w:rsidR="00BE4A07" w:rsidRDefault="00BE4A07" w:rsidP="00BE4A07">
      <w:pPr>
        <w:jc w:val="lowKashida"/>
        <w:rPr>
          <w:b/>
          <w:sz w:val="24"/>
        </w:rPr>
      </w:pPr>
    </w:p>
    <w:p w:rsidR="00BE4A07" w:rsidRDefault="00BE4A07" w:rsidP="00BE4A07">
      <w:pPr>
        <w:jc w:val="lowKashida"/>
        <w:rPr>
          <w:b/>
          <w:sz w:val="24"/>
        </w:rPr>
      </w:pPr>
    </w:p>
    <w:p w:rsidR="00BE4A07" w:rsidRDefault="00BE4A07" w:rsidP="00BE4A07">
      <w:pPr>
        <w:jc w:val="lowKashida"/>
        <w:rPr>
          <w:sz w:val="24"/>
        </w:rPr>
      </w:pPr>
      <w:r>
        <w:rPr>
          <w:b/>
          <w:sz w:val="24"/>
        </w:rPr>
        <w:t>Course Contents:</w:t>
      </w:r>
      <w:r>
        <w:rPr>
          <w:sz w:val="24"/>
        </w:rPr>
        <w:t xml:space="preserve">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b/>
          <w:sz w:val="24"/>
        </w:rPr>
        <w:t>Hours</w:t>
      </w: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General principles: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  <w:t xml:space="preserve">Origin of the receptor theory - binding energy and the excitation of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receptors</w:t>
      </w:r>
      <w:proofErr w:type="gramEnd"/>
      <w:r>
        <w:rPr>
          <w:sz w:val="24"/>
        </w:rPr>
        <w:t xml:space="preserve">- how fast </w:t>
      </w:r>
      <w:proofErr w:type="spellStart"/>
      <w:r>
        <w:rPr>
          <w:sz w:val="24"/>
        </w:rPr>
        <w:t>dodrugs</w:t>
      </w:r>
      <w:proofErr w:type="spellEnd"/>
      <w:r>
        <w:rPr>
          <w:sz w:val="24"/>
        </w:rPr>
        <w:t xml:space="preserve"> work - desensitization, receptors and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proofErr w:type="gramStart"/>
      <w:r>
        <w:rPr>
          <w:sz w:val="24"/>
        </w:rPr>
        <w:t>calcium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signalling</w:t>
      </w:r>
      <w:proofErr w:type="spellEnd"/>
      <w:r>
        <w:rPr>
          <w:sz w:val="24"/>
        </w:rPr>
        <w:t>, et...</w:t>
      </w: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Advanced concepts of autonomic nervous system: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  <w:t xml:space="preserve">Physiological considerations - </w:t>
      </w:r>
      <w:proofErr w:type="gramStart"/>
      <w:r>
        <w:rPr>
          <w:sz w:val="24"/>
        </w:rPr>
        <w:t>recent  approach</w:t>
      </w:r>
      <w:proofErr w:type="gramEnd"/>
      <w:r>
        <w:rPr>
          <w:sz w:val="24"/>
        </w:rPr>
        <w:t xml:space="preserve"> to classification -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identification</w:t>
      </w:r>
      <w:proofErr w:type="gramEnd"/>
      <w:r>
        <w:rPr>
          <w:sz w:val="24"/>
        </w:rPr>
        <w:t xml:space="preserve"> of autonomic receptors functionally and using  radio 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ligand</w:t>
      </w:r>
      <w:proofErr w:type="gramEnd"/>
      <w:r>
        <w:rPr>
          <w:sz w:val="24"/>
        </w:rPr>
        <w:t xml:space="preserve"> techniques.</w:t>
      </w: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The autonomic receptors: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8                               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  <w:t>- The acetylcholine receptor.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  <w:t>- The adrenergic receptors: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  <w:t xml:space="preserve">- &amp; </w:t>
      </w:r>
      <w:r>
        <w:rPr>
          <w:sz w:val="24"/>
        </w:rPr>
        <w:t>ß</w:t>
      </w:r>
      <w:r>
        <w:rPr>
          <w:sz w:val="24"/>
        </w:rPr>
        <w:t>-receptors - receptors subtypes chemical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functional characterization.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- Dopaminergic receptor.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  <w:t xml:space="preserve">- </w:t>
      </w:r>
      <w:proofErr w:type="spellStart"/>
      <w:r>
        <w:rPr>
          <w:sz w:val="24"/>
        </w:rPr>
        <w:t>Purinergic</w:t>
      </w:r>
      <w:proofErr w:type="spellEnd"/>
      <w:r>
        <w:rPr>
          <w:sz w:val="24"/>
        </w:rPr>
        <w:t xml:space="preserve"> receptor.</w:t>
      </w:r>
      <w:bookmarkStart w:id="0" w:name="_GoBack"/>
      <w:bookmarkEnd w:id="0"/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The chemical transmitters: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5                             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  <w:t xml:space="preserve">Actions of hormones and neurotransmitters at plasma </w:t>
      </w:r>
      <w:proofErr w:type="gramStart"/>
      <w:r>
        <w:rPr>
          <w:sz w:val="24"/>
        </w:rPr>
        <w:t>membrane  -</w:t>
      </w:r>
      <w:proofErr w:type="gramEnd"/>
      <w:r>
        <w:rPr>
          <w:sz w:val="24"/>
        </w:rPr>
        <w:t xml:space="preserve">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proofErr w:type="gramStart"/>
      <w:r>
        <w:rPr>
          <w:sz w:val="24"/>
        </w:rPr>
        <w:t>presynaptic  receptors</w:t>
      </w:r>
      <w:proofErr w:type="gramEnd"/>
      <w:r>
        <w:rPr>
          <w:sz w:val="24"/>
        </w:rPr>
        <w:t xml:space="preserve">  and control of  release - release, uptake, 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depletion</w:t>
      </w:r>
      <w:proofErr w:type="gramEnd"/>
      <w:r>
        <w:rPr>
          <w:sz w:val="24"/>
        </w:rPr>
        <w:t xml:space="preserve"> and </w:t>
      </w:r>
      <w:proofErr w:type="spellStart"/>
      <w:r>
        <w:rPr>
          <w:sz w:val="24"/>
        </w:rPr>
        <w:t>repletionof</w:t>
      </w:r>
      <w:proofErr w:type="spellEnd"/>
      <w:r>
        <w:rPr>
          <w:sz w:val="24"/>
        </w:rPr>
        <w:t xml:space="preserve"> transmitters.</w:t>
      </w: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  <w:t>The pharmacology of cyclic AMP.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 w:val="0"/>
          <w:sz w:val="24"/>
        </w:rPr>
        <w:t>2</w:t>
      </w:r>
      <w:r>
        <w:rPr>
          <w:b/>
          <w:sz w:val="24"/>
        </w:rPr>
        <w:t xml:space="preserve">                         </w:t>
      </w:r>
    </w:p>
    <w:p w:rsidR="00BE4A07" w:rsidRDefault="00BE4A07" w:rsidP="00BE4A07">
      <w:pPr>
        <w:jc w:val="lowKashida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Therapeutic applications of the autonomic drugs.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 w:val="0"/>
          <w:sz w:val="24"/>
        </w:rPr>
        <w:t>5</w:t>
      </w:r>
      <w:r>
        <w:rPr>
          <w:b/>
          <w:sz w:val="24"/>
        </w:rPr>
        <w:t xml:space="preserve">       </w:t>
      </w:r>
    </w:p>
    <w:p w:rsidR="00BE4A07" w:rsidRDefault="00BE4A07" w:rsidP="00BE4A07">
      <w:pPr>
        <w:jc w:val="lowKashida"/>
        <w:rPr>
          <w:b/>
          <w:sz w:val="24"/>
        </w:rPr>
      </w:pPr>
    </w:p>
    <w:p w:rsidR="00BE4A07" w:rsidRDefault="00BE4A07" w:rsidP="00BE4A07">
      <w:pPr>
        <w:jc w:val="lowKashida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 xml:space="preserve">New perspectives on the mode of action of drugs influencing </w:t>
      </w:r>
      <w:r>
        <w:rPr>
          <w:sz w:val="24"/>
        </w:rPr>
        <w:tab/>
      </w:r>
      <w:r>
        <w:rPr>
          <w:sz w:val="24"/>
        </w:rPr>
        <w:tab/>
        <w:t>2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autonomic transmitters. 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______</w:t>
      </w:r>
    </w:p>
    <w:p w:rsidR="00BE4A07" w:rsidRDefault="00BE4A07" w:rsidP="00BE4A07">
      <w:pPr>
        <w:jc w:val="lowKashida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Hours:  28</w:t>
      </w: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jc w:val="lowKashida"/>
        <w:rPr>
          <w:sz w:val="24"/>
        </w:rPr>
      </w:pPr>
    </w:p>
    <w:p w:rsidR="00BE4A07" w:rsidRDefault="00BE4A07" w:rsidP="00BE4A07">
      <w:pPr>
        <w:spacing w:line="48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PHL 512 - ADVANCED PHARMACOLOGY</w:t>
      </w:r>
    </w:p>
    <w:p w:rsidR="00BE4A07" w:rsidRDefault="00BE4A07" w:rsidP="00BE4A07">
      <w:pPr>
        <w:spacing w:line="480" w:lineRule="atLeast"/>
        <w:jc w:val="lowKashida"/>
        <w:rPr>
          <w:sz w:val="24"/>
          <w:u w:val="single"/>
        </w:rPr>
      </w:pPr>
      <w:r>
        <w:rPr>
          <w:b/>
          <w:sz w:val="24"/>
          <w:u w:val="single"/>
        </w:rPr>
        <w:t>PRACTICALS: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b/>
          <w:bCs w:val="0"/>
          <w:sz w:val="24"/>
          <w:u w:val="single"/>
        </w:rPr>
        <w:t>No</w:t>
      </w:r>
      <w:r>
        <w:rPr>
          <w:b/>
          <w:bCs w:val="0"/>
          <w:sz w:val="24"/>
        </w:rPr>
        <w:t>.</w:t>
      </w:r>
      <w:r>
        <w:rPr>
          <w:b/>
          <w:bCs w:val="0"/>
          <w:sz w:val="24"/>
        </w:rPr>
        <w:tab/>
        <w:t xml:space="preserve">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  <w:u w:val="single"/>
        </w:rPr>
        <w:t>Experimen</w:t>
      </w:r>
      <w:r>
        <w:rPr>
          <w:sz w:val="24"/>
          <w:u w:val="single"/>
        </w:rPr>
        <w:t xml:space="preserve">t                                             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  <w:t>Isolated field stimulated G.P. ileum.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ab/>
        <w:t xml:space="preserve">Isolated innervated rabbit jejunum </w:t>
      </w:r>
      <w:proofErr w:type="spellStart"/>
      <w:r>
        <w:rPr>
          <w:sz w:val="24"/>
        </w:rPr>
        <w:t>reserpinized</w:t>
      </w:r>
      <w:proofErr w:type="spellEnd"/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spellStart"/>
      <w:r>
        <w:rPr>
          <w:sz w:val="24"/>
        </w:rPr>
        <w:t>Finkelman's</w:t>
      </w:r>
      <w:proofErr w:type="spellEnd"/>
      <w:r>
        <w:rPr>
          <w:sz w:val="24"/>
        </w:rPr>
        <w:t xml:space="preserve"> prep.</w:t>
      </w:r>
      <w:proofErr w:type="gramEnd"/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ab/>
        <w:t>Isolated rat stomach fundus.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ab/>
        <w:t>Isolated atria.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  <w:t>Isolated G.P. tracheal chain.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ab/>
        <w:t>Isolated rabbit aorta.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</w:rPr>
        <w:tab/>
        <w:t xml:space="preserve">Isolated rat's phrenic </w:t>
      </w:r>
      <w:proofErr w:type="spellStart"/>
      <w:r>
        <w:rPr>
          <w:sz w:val="24"/>
        </w:rPr>
        <w:t>hemidiaphragm</w:t>
      </w:r>
      <w:proofErr w:type="spellEnd"/>
      <w:r>
        <w:rPr>
          <w:sz w:val="24"/>
        </w:rPr>
        <w:t>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</w:rPr>
        <w:tab/>
        <w:t>Isolated G.P. vas deferens.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</w:rPr>
        <w:tab/>
        <w:t>Four-point assay using isolated guinea pig ileum.</w:t>
      </w:r>
    </w:p>
    <w:p w:rsidR="00BE4A07" w:rsidRDefault="00BE4A07" w:rsidP="00BE4A07">
      <w:pPr>
        <w:spacing w:line="480" w:lineRule="atLeast"/>
        <w:jc w:val="lowKashida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sz w:val="24"/>
        </w:rPr>
        <w:tab/>
        <w:t>Two Practical Exams.</w:t>
      </w:r>
    </w:p>
    <w:p w:rsidR="00A27E9A" w:rsidRDefault="00A27E9A"/>
    <w:sectPr w:rsidR="00A27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07"/>
    <w:rsid w:val="00A27E9A"/>
    <w:rsid w:val="00B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07"/>
    <w:pPr>
      <w:spacing w:after="0" w:line="240" w:lineRule="auto"/>
    </w:pPr>
    <w:rPr>
      <w:rFonts w:ascii="CG Times" w:eastAsia="Times New Roman" w:hAnsi="Times New Roman" w:cs="Traditional Arabic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07"/>
    <w:pPr>
      <w:spacing w:after="0" w:line="240" w:lineRule="auto"/>
    </w:pPr>
    <w:rPr>
      <w:rFonts w:ascii="CG Times" w:eastAsia="Times New Roman" w:hAnsi="Times New Roman" w:cs="Traditional Arabic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2013-05-08T17:11:00Z</dcterms:created>
  <dcterms:modified xsi:type="dcterms:W3CDTF">2013-05-08T17:13:00Z</dcterms:modified>
</cp:coreProperties>
</file>