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5D" w:rsidRDefault="0072645D" w:rsidP="0072645D">
      <w:pPr>
        <w:spacing w:before="372" w:after="0"/>
        <w:jc w:val="right"/>
        <w:rPr>
          <w:rFonts w:ascii="Arial Unicode MS" w:eastAsia="Arial Unicode MS" w:hAnsi="Arial Unicode MS" w:cs="Arial Unicode MS"/>
          <w:color w:val="000000"/>
          <w:sz w:val="28"/>
        </w:rPr>
      </w:pPr>
      <w:r>
        <w:rPr>
          <w:rFonts w:ascii="Arial Unicode MS" w:eastAsia="Arial Unicode MS" w:hAnsi="Arial Unicode MS" w:cs="Arial Unicode MS"/>
          <w:color w:val="000000"/>
          <w:sz w:val="28"/>
        </w:rPr>
        <w:t>Chapter 07</w:t>
      </w:r>
    </w:p>
    <w:p w:rsidR="00A32568" w:rsidRDefault="0072645D" w:rsidP="0072645D">
      <w:pPr>
        <w:spacing w:before="372" w:after="0"/>
        <w:jc w:val="right"/>
      </w:pPr>
      <w:r>
        <w:rPr>
          <w:rFonts w:ascii="Arial Unicode MS" w:eastAsia="Arial Unicode MS" w:hAnsi="Arial Unicode MS" w:cs="Arial Unicode MS"/>
          <w:color w:val="000000"/>
          <w:sz w:val="28"/>
        </w:rPr>
        <w:t>Risks of Financial Institutions</w:t>
      </w:r>
    </w:p>
    <w:p w:rsidR="00A32568" w:rsidRDefault="0072645D">
      <w:pPr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A32568" w:rsidRDefault="0072645D">
      <w:pPr>
        <w:spacing w:before="239" w:after="239"/>
      </w:pPr>
      <w:r>
        <w:rPr>
          <w:rFonts w:ascii="Times,Times New Roman,Times-Rom" w:eastAsia="Times,Times New Roman,Times-Rom" w:hAnsi="Times,Times New Roman,Times-Rom" w:cs="Times,Times New Roman,Times-Rom"/>
          <w:color w:val="000000"/>
          <w:sz w:val="18"/>
        </w:rPr>
        <w:br/>
      </w:r>
      <w:r>
        <w:rPr>
          <w:rFonts w:ascii="Arial Unicode MS" w:eastAsia="Arial Unicode MS" w:hAnsi="Arial Unicode MS" w:cs="Arial Unicode MS"/>
          <w:b/>
          <w:color w:val="000000"/>
        </w:rPr>
        <w:t>True / False Questions</w:t>
      </w:r>
      <w:r>
        <w:br/>
      </w:r>
      <w:r>
        <w:rPr>
          <w:rFonts w:ascii="Arial Unicode MS" w:eastAsia="Arial Unicode MS" w:hAnsi="Arial Unicode MS" w:cs="Arial Unicode MS"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Because the economies of the U.S. and other overseas countries have become more integrated, the risks of financial intermediation have decreased.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Interest rate risk stems from the impact of both anticipated and unanticipated changes in interest rates on FI profitability.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An FI is short-funded when the maturity of its liabilities is less than the maturity of its assets.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An FI is exposed to reinvestment risk by holding longer-term assets relative to liabilities.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An FI that is short-funded faces the risk that the return of reinvesting assets could exceed the cost of funding those assets.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6.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Exactly matching the maturities of assets and liabilities will provide a perfect hedge against interest rate risk for an FI.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Matching the maturities of assets and liabilities supports the asset transformation function of FIs.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Funding a portion of assets with equity capital means that hedging risk does not require perfect matching of the assets and liabilities.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FIs that make loans or buy bonds with long maturity liabilities are more exposed to interest rate risk than FIs that make loans or buy bonds with short maturity liabilities.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relationship of a limited or fixed upside return with a high probability and the potential large downside loss with a small probability is an example of an asset's credit risk to an FI.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11.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Credit risk stems from non-repayment or delays in repayment of either principal or interest on FI assets.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12.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Credit risk exposes the lender to the uncertainty that only interest payments may not be received.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13.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 the case where a borrower defaults on a loan, the FI may lose only a portion of the principal that was loaned.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14.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Historically credit card loans have had very low rates of default or credit risk when compared to other assets that an FI may hold.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15.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One method of guarding against credit risk is to assess a risk premium based on the estimate of default risk exposure that a borrower carries.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16.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Managerial monitoring efficiency and credit risk management strategies affect the shape of the risk of the loan return distribution.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17.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Unanticipated withdrawals by liability holders are a major part of liquidity risk.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18.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natural consequence of the effects of realized liquidity risk across several institutions is the ability to recognize capital gains on the sale of assets in the attempt to generate cash.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19.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During a liquidity crisis assets normally must be sold at a loss because of the rising interest rates caused by financial institutions attempting to raise funds.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20.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Direct foreign investment and foreign portfolio investment both can be beneficial to an FI because of imperfectly correlated returns with domestic investments.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21.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Returns from domestic and foreign investments may not be perfectly correlated because of different economic infrastructures and growth rates.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22.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Foreign exchange risk is that the value of assets and liabilities may change because of changes in the foreign exchange rate between two countries.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23.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Foreign exchange risk is that the value of assets and liabilities may change because of changes in the level of interest rates.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24.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Foreign exchange risk includes interest rate risk and credit risk as well as changes in the foreign exchange rate between two countries.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25.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Foreign exchange rate risk occurs because foreign exchange rates are volatile and can impact banks with exposed foreign assets and/or liabilities.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26.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An FI can hold assets denominated in a foreign country, but it cannot issue foreign liabilities.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27.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An FI is net long in foreign assets if it holds more foreign liabilities than foreign assets.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28.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For an FI to exactly hedge the foreign investment risk, the foreign currency assets must equal the foreign currency liabilities.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29.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To be immunized against foreign currency and foreign interest rate risk, an FI should match both the size and maturities of its foreign assets and foreign liabilities.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30.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Sovereign risk involves the inability of a foreign corporation to repay the principal or interest on a loan because of stipulations by the foreign government that are out of the control of the foreign corporation.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31.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Control of the future supply of funds available to a foreign country is one method to ensure the repayment of an existing debt.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32.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Active trading of assets and liabilities creates market risk.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33.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FIs typically are concerned about the value at risk of their trading portfolios.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34.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Market risk is present whenever an FI takes an open position and prices change in a direction opposite to that expected.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35.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Individuals have an advantage over FIs in that individuals more easily can diversify away some of the credit risk of their asset portfolios.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36.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Similar to loans, non-government bonds expose a lender to principal payment default risk.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37.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Effective use of diversification principles allows an FI to reduce the total default risk in a portfolio.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38.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Firm-specific credit risk can be eliminated by diversification.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39.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Systematic credit risk can be reduced significantly by diversification.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40.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An off-balance-sheet activity does not appear on the current balance sheet because it does not involve holding a current primary claim or the issuance of a current secondary claim.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41.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Off-balance-sheet risk occurs because of activities that do not appear on the balance sheet.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42.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Off-balance-sheet activities often affect the shape of an FIs current balance sheet through the creation of contingent claims.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43.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Contingent claims are assets and liabilities that will come into existence at a future time often at the insistence of a customer or second party.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44.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Off-balance-sheet activities have become an important source of fee income, even though losses on these activities can cause a financial institution to fail.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45.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objective of technological expansion is to achieve economies of scale at the expense of diseconomies of scope.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46.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Technology risk is the uncertainty that economies of scale or scope will be realized from the investment in new technologies.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47.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mergers of Citicorp with Travelers Insurance is an example of an attempt to exploit economies of scope.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48.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Economies of scope involve the ability to lower the average cost of operations by expanding the output of financial services.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49.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Employee fraud is a type of operational risk to a financial institution.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50.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risk that a computer system may malfunction during the processing of data is an example of operational risk.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51.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lower level of equity capital increases the risk of insolvency to a financial institution.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52.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Many of the various risks faced by an FI often are interrelated with each other.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53.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Event risks often cause sudden and unanticipated changes in financial market conditions.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54.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General macroeconomic risks may affect all risks of a financial institution.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A32568" w:rsidRDefault="0072645D">
      <w:pPr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A32568" w:rsidRDefault="0072645D">
      <w:pPr>
        <w:spacing w:before="239" w:after="239"/>
      </w:pPr>
      <w:r>
        <w:rPr>
          <w:rFonts w:ascii="Times,Times New Roman,Times-Rom" w:eastAsia="Times,Times New Roman,Times-Rom" w:hAnsi="Times,Times New Roman,Times-Rom" w:cs="Times,Times New Roman,Times-Rom"/>
          <w:color w:val="000000"/>
          <w:sz w:val="18"/>
        </w:rPr>
        <w:br/>
      </w:r>
      <w:r>
        <w:rPr>
          <w:rFonts w:ascii="Arial Unicode MS" w:eastAsia="Arial Unicode MS" w:hAnsi="Arial Unicode MS" w:cs="Arial Unicode MS"/>
          <w:b/>
          <w:color w:val="000000"/>
        </w:rPr>
        <w:t>Multiple Choice Questions</w:t>
      </w:r>
      <w:r>
        <w:br/>
      </w:r>
      <w:r>
        <w:rPr>
          <w:rFonts w:ascii="Arial Unicode MS" w:eastAsia="Arial Unicode MS" w:hAnsi="Arial Unicode MS" w:cs="Arial Unicode MS"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55.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Holding corporate bonds with fixed interest rates involves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46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default risk only.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901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interest rate risk only.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380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liquidity risk and interest rate risk only.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891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default risk and interest rate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557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default and liquidity risk only.</w:t>
                  </w:r>
                </w:p>
              </w:tc>
            </w:tr>
          </w:tbl>
          <w:p w:rsidR="00A32568" w:rsidRDefault="00A32568"/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56.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Regulation limits FI investment in non-investment grade bonds (rated below Baa or non-rated). What kind of risk is this designed to limit?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156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Liquidity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90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Interest rate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956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Credit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424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Foreign exchange rate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001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Off-balance sheet risk.</w:t>
                  </w:r>
                </w:p>
              </w:tc>
            </w:tr>
          </w:tbl>
          <w:p w:rsidR="00A32568" w:rsidRDefault="00A32568"/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57.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What type of risk focuses upon mismatched asset and liability maturities and durations?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156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Liquidity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90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Interest rate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956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Credit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424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Foreign exchange rate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001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Off-balance sheet risk.</w:t>
                  </w:r>
                </w:p>
              </w:tc>
            </w:tr>
          </w:tbl>
          <w:p w:rsidR="00A32568" w:rsidRDefault="00A32568"/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58.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asset transformation function potentially exposes the FI to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957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foreign exchange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390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technology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412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operational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034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trading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79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interest rate risk.</w:t>
                  </w:r>
                </w:p>
              </w:tc>
            </w:tr>
          </w:tbl>
          <w:p w:rsidR="00A32568" w:rsidRDefault="00A32568"/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59.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function of an FI involves buying primary securities and issuing secondary securities?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979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Brokerage.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890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Asset transformation.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868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Investment research.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257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Self-regulator.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34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Trading.</w:t>
                  </w:r>
                </w:p>
              </w:tc>
            </w:tr>
          </w:tbl>
          <w:p w:rsidR="00A32568" w:rsidRDefault="00A32568"/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60.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What type of risk focuses upon mismatched currency positions?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156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Liquidity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90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Interest rate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956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Credit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424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Foreign exchange rate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001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Off-balance sheet risk.</w:t>
                  </w:r>
                </w:p>
              </w:tc>
            </w:tr>
          </w:tbl>
          <w:p w:rsidR="00A32568" w:rsidRDefault="00A32568"/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61.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What type of risk focuses upon future contingencies?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156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Liquidity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90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Interest rate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956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Credit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424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Foreign exchange rate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001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Off-balance sheet risk.</w:t>
                  </w:r>
                </w:p>
              </w:tc>
            </w:tr>
          </w:tbl>
          <w:p w:rsidR="00A32568" w:rsidRDefault="00A32568"/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62.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If the loans in the bank's portfolio are all negatively correlated, what will be the impact on the bank's credit risk exposure?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395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loans' negative correlations will decrease the bank's credit risk exposure because lower than expected returns on some loans will be offset by higher than expected returns on other loans.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395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loans' negative correlations will increase the bank's credit risk exposure because lower than expected returns on some loans will be offset by higher than expected returns on other loans.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384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loans' negative correlations will increase the bank's credit risk exposure because higher returns on less risky loans will be offset by lower returns on riskier loans.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384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loans' negative correlations will decrease the bank's credit risk exposure because higher returns on less risky loans will be offset by lower returns on riskier loans.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730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There is no impact on the bank's credit risk exposure.</w:t>
                  </w:r>
                </w:p>
              </w:tc>
            </w:tr>
          </w:tbl>
          <w:p w:rsidR="00A32568" w:rsidRDefault="00A32568"/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63.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mortgage loan officer is found to have provided false documentation that resulted in a lower interest rate on a loan approved for one of her friends. The loan was subsequently added to a loan pool, securitized and sold. Which of the following risks applies to the false documentation by the employee?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034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Market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956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Credit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457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Operational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657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Technological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323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Sovereign risk.</w:t>
                  </w:r>
                </w:p>
              </w:tc>
            </w:tr>
          </w:tbl>
          <w:p w:rsidR="00A32568" w:rsidRDefault="00A32568"/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64.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small local bank failed because a housing market collapse following the departure of the area's largest employer. What type of risk applies to the failure of the institution?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556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Firm-specific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657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Technological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457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Operational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323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Sovereign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368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Insolvency risk.</w:t>
                  </w:r>
                </w:p>
              </w:tc>
            </w:tr>
          </w:tbl>
          <w:p w:rsidR="00A32568" w:rsidRDefault="00A32568"/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65.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risk that a German investor who purchases British bonds will lose money when trying to convert bond interest payments made in pounds sterling into euros is called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090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liquidity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79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interest rate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912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credit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357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foreign exchange rate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968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off-balance-sheet risk.</w:t>
                  </w:r>
                </w:p>
              </w:tc>
            </w:tr>
          </w:tbl>
          <w:p w:rsidR="00A32568" w:rsidRDefault="00A32568"/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66.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An FI that finances long-term fixed rate mortgages with short-term deposits is exposed to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395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increases in net interest income and decreases in the market value of equity when interest rates fall.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395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decreases in net interest income and decreases in the market value of equity when interest rates fall.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384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decreases in net interest income and decreases in the market value of equity when interest rates rise.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384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increases in net interest income and decreases in the market value of equity when interest rates rise.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395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increases in net interest income and increases in the market value of equity when interest rates rise.</w:t>
                  </w:r>
                </w:p>
              </w:tc>
            </w:tr>
          </w:tbl>
          <w:p w:rsidR="00A32568" w:rsidRDefault="00A32568"/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67.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risk that an investor will be forced to place earnings from a loan or security into a lower yielding investment is known as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090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liquidity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568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reinvestment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912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credit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957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foreign exchange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968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off-balance-sheet risk.</w:t>
                  </w:r>
                </w:p>
              </w:tc>
            </w:tr>
          </w:tbl>
          <w:p w:rsidR="00A32568" w:rsidRDefault="00A32568"/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68.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"Matching the book" or trying to match the maturities of assets and liabilities is intended to protect the FI from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090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liquidity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79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interest rate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912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credit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957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foreign exchange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968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off-balance-sheet risk.</w:t>
                  </w:r>
                </w:p>
              </w:tc>
            </w:tr>
          </w:tbl>
          <w:p w:rsidR="00A32568" w:rsidRDefault="00A32568"/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69.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When the assets and liabilities of an FI are not equal in size, efficient hedging of interest rate risk can be achieved by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216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increasing the duration of assets and increasing the duration of equity.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704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issuing more equity and reducing the amount of borrowed funds.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192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not exactly matching the maturities of assets and liabilities.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6093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issuing more equity and investing the funds in higher-yielding assets.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738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efficient hedging cannot be achieved without the use of derivative securities.</w:t>
                  </w:r>
                </w:p>
              </w:tc>
            </w:tr>
          </w:tbl>
          <w:p w:rsidR="00A32568" w:rsidRDefault="00A32568"/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70.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Unanticipated diseconomies of scale or scope are a result of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79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interest rate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390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technology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912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credit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957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foreign exchange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968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off-balance-sheet risk.</w:t>
                  </w:r>
                </w:p>
              </w:tc>
            </w:tr>
          </w:tbl>
          <w:p w:rsidR="00A32568" w:rsidRDefault="00A32568"/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71.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An FI that finances a euro (€) loan with U.S. dollar ($) deposits is exposed to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390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technology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79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interest rate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912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credit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957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foreign exchange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968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off-balance-sheet risk.</w:t>
                  </w:r>
                </w:p>
              </w:tc>
            </w:tr>
          </w:tbl>
          <w:p w:rsidR="00A32568" w:rsidRDefault="00A32568"/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72.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Matching the foreign currency book of assets and liability maturity does not protect the FI from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001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sovereign country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79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interest rate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090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liquidity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957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foreign exchange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968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off-balance-sheet risk.</w:t>
                  </w:r>
                </w:p>
              </w:tc>
            </w:tr>
          </w:tbl>
          <w:p w:rsidR="00A32568" w:rsidRDefault="00A32568"/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73.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potential exercise of unanticipated contingencies can result in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390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technology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79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interest rate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912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credit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957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foreign exchange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968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off-balance-sheet risk.</w:t>
                  </w:r>
                </w:p>
              </w:tc>
            </w:tr>
          </w:tbl>
          <w:p w:rsidR="00A32568" w:rsidRDefault="00A32568"/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74.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asymmetric return distribution (relatively high probability of anticipated return; lower probability of default) on risky debt exposes the FI to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390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technology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79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interest rate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912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credit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957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foreign exchange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968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off-balance-sheet risk.</w:t>
                  </w:r>
                </w:p>
              </w:tc>
            </w:tr>
          </w:tbl>
          <w:p w:rsidR="00A32568" w:rsidRDefault="00A32568"/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75.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major source of risk exposure resulting from issuance of standby letters of credit is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390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technology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79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interest rate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912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credit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957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foreign exchange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968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off-balance-sheet risk.</w:t>
                  </w:r>
                </w:p>
              </w:tc>
            </w:tr>
          </w:tbl>
          <w:p w:rsidR="00A32568" w:rsidRDefault="00A32568"/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76.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Politically motivated limitations on payments of foreign currency may expose an FI to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001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sovereign country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79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interest rate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912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credit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957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foreign exchange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968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off-balance-sheet risk.</w:t>
                  </w:r>
                </w:p>
              </w:tc>
            </w:tr>
          </w:tbl>
          <w:p w:rsidR="00A32568" w:rsidRDefault="00A32568"/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77.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risk that a debt security's price will fall, subjecting the investor to a potential capital loss is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912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credit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034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market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190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currency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090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liquidity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090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political risk.</w:t>
                  </w:r>
                </w:p>
              </w:tc>
            </w:tr>
          </w:tbl>
          <w:p w:rsidR="00A32568" w:rsidRDefault="00A32568"/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78.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risk that interest income will increase at a slower rate than interest expense is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912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credit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090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political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190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currency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479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interest rate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090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liquidity risk.</w:t>
                  </w:r>
                </w:p>
              </w:tc>
            </w:tr>
          </w:tbl>
          <w:p w:rsidR="00A32568" w:rsidRDefault="00A32568"/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79.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risk that borrowers are unable to repay their loans on time is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912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credit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90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sovereign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190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currency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090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liquidity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79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interest rate risk.</w:t>
                  </w:r>
                </w:p>
              </w:tc>
            </w:tr>
          </w:tbl>
          <w:p w:rsidR="00A32568" w:rsidRDefault="00A32568"/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80.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risk that many borrowers in a particular country fail to repay their loans as a result of a recession in that country relates to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912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credit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90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sovereign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190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currency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090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liquidity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79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interest rate risk.</w:t>
                  </w:r>
                </w:p>
              </w:tc>
            </w:tr>
          </w:tbl>
          <w:p w:rsidR="00A32568" w:rsidRDefault="00A32568"/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81.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risk that many depositors withdraw their funds from an FI at once is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912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credit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90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sovereign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190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currency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090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liquidity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79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interest rate risk.</w:t>
                  </w:r>
                </w:p>
              </w:tc>
            </w:tr>
          </w:tbl>
          <w:p w:rsidR="00A32568" w:rsidRDefault="00A32568"/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82.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risk that a foreign government may devalue the currency relates to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912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credit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90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sovereign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957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foreign exchange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090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liquidity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79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interest rate risk.</w:t>
                  </w:r>
                </w:p>
              </w:tc>
            </w:tr>
          </w:tbl>
          <w:p w:rsidR="00A32568" w:rsidRDefault="00A32568"/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83.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As commercial banks move from their traditional banking activities of deposit taking and lending and shift more of their activities to trading, they are more subject to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912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credit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034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market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090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political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290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sovereign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090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liquidity risk.</w:t>
                  </w:r>
                </w:p>
              </w:tc>
            </w:tr>
          </w:tbl>
          <w:p w:rsidR="00A32568" w:rsidRDefault="00A32568"/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84.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An advantage FIs have over individual household investors is that they are able to diversify away credit risk by holding a large portfolio of loans to different entities. This reduces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034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firm-specific credit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912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systematic credit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479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interest rate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034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market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090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political risk.</w:t>
                  </w:r>
                </w:p>
              </w:tc>
            </w:tr>
          </w:tbl>
          <w:p w:rsidR="00A32568" w:rsidRDefault="00A32568"/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85.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U.S. bank has €40 million in assets and €50 million in CDs. All other assets and liabilities are in U.S. dollars. This bank is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779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net long €10 million.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846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net short €10 million.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324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neither short nor long in €.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846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net long -€10 million.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913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net short -€10 million.</w:t>
                  </w:r>
                </w:p>
              </w:tc>
            </w:tr>
          </w:tbl>
          <w:p w:rsidR="00A32568" w:rsidRDefault="00A32568"/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86.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Interest rate risk management for financial intermediaries deals primarily with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814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controlling the overall size of the institution.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308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controlling the scope of the institution's activities.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4953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limiting the geographic spread of the institution's offices.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086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limiting the mismatches on the institution's balance sheet.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126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continuously and carefully complying with all government regulations.</w:t>
                  </w:r>
                </w:p>
              </w:tc>
            </w:tr>
          </w:tbl>
          <w:p w:rsidR="00A32568" w:rsidRDefault="00A32568"/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87.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When the U.S. dollar declines against European currencies, it is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903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potentially harmful for European banks only.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424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potentially harmful for U.S. banks only.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384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potentially harmful for those banks that have financed U.S. dollar assets with liabilities denominated in European currencies.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384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potentially harmful for those banks that have financed European currency assets with U.S. dollar liabilities.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346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irrelevant for global banks.</w:t>
                  </w:r>
                </w:p>
              </w:tc>
            </w:tr>
          </w:tbl>
          <w:p w:rsidR="00A32568" w:rsidRDefault="00A32568"/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88.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 which of the following situations would an FI be considered net long in foreign assets if it has ¥100 million in loans?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146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¥120 million in liabilities.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035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¥80 million in liabilities.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146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¥100 million in liabilities.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146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¥110 million in liabilities.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024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Answers A and D only.</w:t>
                  </w:r>
                </w:p>
              </w:tc>
            </w:tr>
          </w:tbl>
          <w:p w:rsidR="00A32568" w:rsidRDefault="00A32568"/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89.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With regard to market value risk, rising interest rates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591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increase the value of fixed rate liabilities.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413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increase the value of fixed rate assets.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702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increase the value of variable-rate assets.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658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decrease the value of fixed rate liabilities.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769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decrease the value of variable-rate assets.</w:t>
                  </w:r>
                </w:p>
              </w:tc>
            </w:tr>
          </w:tbl>
          <w:p w:rsidR="00A32568" w:rsidRDefault="00A32568"/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90.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situations pose a refinancing risk for an FI?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395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An FI issues $10 million of liabilities of one-year maturity to finance the purchase of $10 million of assets with a two-year maturity.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395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An FI issues $10 million of liabilities of two-year maturity to finance the purchase of $10 million of assets with a two-year maturity.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384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An FI issues $10 million of liabilities of three-year maturity to finance the purchase of $10 million of assets with a two-year maturity.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4758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An FI matches the maturity of its assets and liabilities.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35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above.</w:t>
                  </w:r>
                </w:p>
              </w:tc>
            </w:tr>
          </w:tbl>
          <w:p w:rsidR="00A32568" w:rsidRDefault="00A32568"/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91.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term refers to the risk that the cost of rolling over or re-borrowing funds will rise above the returns being earned on asset investments?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645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Reinvestment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956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Credit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479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Refinancing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156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Liquidity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323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Sovereign risk.</w:t>
                  </w:r>
                </w:p>
              </w:tc>
            </w:tr>
          </w:tbl>
          <w:p w:rsidR="00A32568" w:rsidRDefault="00A32568"/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92.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term refers to the risk that interest income will decrease as maturing assets are replaced with new, more current assets?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956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Credit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79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Refinancing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645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Reinvestment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156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Liquidity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323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Sovereign risk.</w:t>
                  </w:r>
                </w:p>
              </w:tc>
            </w:tr>
          </w:tbl>
          <w:p w:rsidR="00A32568" w:rsidRDefault="00A32568"/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93.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would one typically find in the trading portfolio of an FI?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358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Cash, loans, and deposits.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268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Premises and equipment.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168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Relatively illiquid assets.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225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Assets held for long holding periods.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880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Bonds, equities, and derivatives.</w:t>
                  </w:r>
                </w:p>
              </w:tc>
            </w:tr>
          </w:tbl>
          <w:p w:rsidR="00A32568" w:rsidRDefault="00A32568"/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94.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increased opportunity for a bank to securitize loans into liquid and tradable assets is likely to affect which type of risk?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323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Sovereign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034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Market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368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Insolvency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657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Technological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90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Interest rate risk.</w:t>
                  </w:r>
                </w:p>
              </w:tc>
            </w:tr>
          </w:tbl>
          <w:p w:rsidR="00A32568" w:rsidRDefault="00A32568"/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95.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This risk of default is associated with general economy-wide or macro conditions affecting all borrowers.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945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Systematic credit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101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Firm-specific credit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479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Refinancing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156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Liquidity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323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Sovereign risk.</w:t>
                  </w:r>
                </w:p>
              </w:tc>
            </w:tr>
          </w:tbl>
          <w:p w:rsidR="00A32568" w:rsidRDefault="00A32568"/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96.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observations is NOT true of a letter of credit?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035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It is a credit guarantee.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779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It is issued by an FI.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790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It is issued for a fee.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948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Payment on the letter is contingent on some future event occurring.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908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It appears on the FI's current balance sheet.</w:t>
                  </w:r>
                </w:p>
              </w:tc>
            </w:tr>
          </w:tbl>
          <w:p w:rsidR="00A32568" w:rsidRDefault="00A32568"/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97.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Economically speaking, OBS activities are contractual claims that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979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may or may not occur.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132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if the contingency does occur, the asset or liability is transferred onto the FI's balance sheet.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569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impact the economic value of the equity.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027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if the contingency never occurs, there is virtually no economic meaning to the OBS activity.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13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above.</w:t>
                  </w:r>
                </w:p>
              </w:tc>
            </w:tr>
          </w:tbl>
          <w:p w:rsidR="00A32568" w:rsidRDefault="00A32568"/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98.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BIS definition: "the risk of loss resulting from inadequate or failed internal processes, people, and systems or from external events," encompasses which of the following risks?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379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Credit risk and liquidity risk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180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Operational risk and technology risk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323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Credit risk and market risk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880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Technology risk and liquidity risk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568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Sovereign risk and credit risk</w:t>
                  </w:r>
                </w:p>
              </w:tc>
            </w:tr>
          </w:tbl>
          <w:p w:rsidR="00A32568" w:rsidRDefault="00A32568"/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99.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refers to an FI's ability to generate cost synergies by producing more than one output with the same inputs?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979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Market intermediation.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857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Economies of scope.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568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Break-even point.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790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Economies of scale.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202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Business continuity plan.</w:t>
                  </w:r>
                </w:p>
              </w:tc>
            </w:tr>
          </w:tbl>
          <w:p w:rsidR="00A32568" w:rsidRDefault="00A32568"/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861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100.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risk that an FI may not have enough capital to offset a sudden decline in the value of its assets relative to its liabilities is referred to as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190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currency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90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sovereign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356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insolvency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090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liquidity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79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interest rate risk.</w:t>
                  </w:r>
                </w:p>
              </w:tc>
            </w:tr>
          </w:tbl>
          <w:p w:rsidR="00A32568" w:rsidRDefault="00A32568"/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861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101.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may occur when a sufficient number of borrowers are unable to repay interest and principal on loans, thus causing an FI's equity to approach zero?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368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Insolvency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323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Sovereign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024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Foreign exchange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156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Liquidity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90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Interest rate risk.</w:t>
                  </w:r>
                </w:p>
              </w:tc>
            </w:tr>
          </w:tbl>
          <w:p w:rsidR="00A32568" w:rsidRDefault="00A32568"/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861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102.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For an FI investing in risky loans or bonds, the probability is relatively the lowest for which of the following occurrences?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603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Repayment of principal and promised interest in full.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191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Partial default on interest payments.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480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Complete default on interest payments.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4448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Partial default of the principal remaining on a loan.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747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Complete default on principal and interest.</w:t>
                  </w:r>
                </w:p>
              </w:tc>
            </w:tr>
          </w:tbl>
          <w:p w:rsidR="00A32568" w:rsidRDefault="00A32568"/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861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103.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Economies of scale refer to an FI's ability to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216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lower its average costs of operations by expanding its output of financial services.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216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generate cost synergies by producing more than one output with the same inputs.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4925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understand each risk and its interaction with other risks.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4447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finance its assets completely with borrowed funds.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637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moderate the long-tailed downside risk of the return distribution.</w:t>
                  </w:r>
                </w:p>
              </w:tc>
            </w:tr>
          </w:tbl>
          <w:p w:rsidR="00A32568" w:rsidRDefault="00A32568"/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A32568">
            <w:pPr>
              <w:keepNext/>
              <w:keepLines/>
              <w:rPr>
                <w:sz w:val="2"/>
              </w:rPr>
            </w:pP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Bank of the Atlantic has liabilities of $4 million with an average maturity of two years paying interest rates of 4.0 percent annually. It has assets of $5 million with an average maturity of 5 years earning interest rates of 6.0 percent annually.</w:t>
            </w:r>
          </w:p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861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104.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To what risk is the bank exposed?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645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Reinvestment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79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Refinancing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490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Interest rate risk.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024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Answers A and C only.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024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Answers B and C only.</w:t>
                  </w:r>
                </w:p>
              </w:tc>
            </w:tr>
          </w:tbl>
          <w:p w:rsidR="00A32568" w:rsidRDefault="00A32568"/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861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105.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What is the bank's net interest income for the current year?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90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$300,000.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90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$140,000.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90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$160,000.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90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$280,000.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79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$80,000.</w:t>
                  </w:r>
                </w:p>
              </w:tc>
            </w:tr>
          </w:tbl>
          <w:p w:rsidR="00A32568" w:rsidRDefault="00A32568"/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861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106.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What is the bank's net interest income in dollars in year 3, after it refinances all of its liabilities at a rate of 6.0 percent?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46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-$60,000.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957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-$140,000.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007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+$140,000.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96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+$60,000.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007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+$800,000.</w:t>
                  </w:r>
                </w:p>
              </w:tc>
            </w:tr>
          </w:tbl>
          <w:p w:rsidR="00A32568" w:rsidRDefault="00A32568"/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861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107.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What is the bank's net interest income in dollars in year 3, if it refinances all of its liabilities at a rate of 8.0 percent?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46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-$20,000.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46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-$10,000.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46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-$15,000.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96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+$20,000.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96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+$10,000.</w:t>
                  </w:r>
                </w:p>
              </w:tc>
            </w:tr>
          </w:tbl>
          <w:p w:rsidR="00A32568" w:rsidRDefault="00A32568"/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861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108.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What is the maximum interest rate that it can refinance its $4 million liability and still break even on its net interest income in dollars?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057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6.5 percent.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057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7.0 percent.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057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7.5 percent.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057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8.0 percent.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057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8.5 percent.</w:t>
                  </w:r>
                </w:p>
              </w:tc>
            </w:tr>
          </w:tbl>
          <w:p w:rsidR="00A32568" w:rsidRDefault="00A32568"/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A32568">
        <w:tc>
          <w:tcPr>
            <w:tcW w:w="200" w:type="pct"/>
          </w:tcPr>
          <w:p w:rsidR="00A32568" w:rsidRDefault="00A32568">
            <w:pPr>
              <w:keepNext/>
              <w:keepLines/>
              <w:rPr>
                <w:sz w:val="2"/>
              </w:rPr>
            </w:pP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Millon National Bank has 10 million British pounds (£) in one-year assets and £8 million in one-year liabilities. In addition, it has one-year liabilities of 4 million euros (€). Assets are earning 8 percent and both liabilities are being paid at a rate of 8 percent. All interest and principal will be paid at the end of the year.</w:t>
            </w:r>
          </w:p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861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109.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What is the net interest income in dollars if the spot prices at the end of the year are $1.50/£ and €1.65/$?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057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$46,060.61.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90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$320,000.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057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$1,200,000.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168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$266,666.67.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90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$720,000.</w:t>
                  </w:r>
                </w:p>
              </w:tc>
            </w:tr>
          </w:tbl>
          <w:p w:rsidR="00A32568" w:rsidRDefault="00A32568"/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861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110.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What is the net interest income in dollars if the spot prices at the end of the year are $1.35/£ and €1.35/$ and the liabilities instead cost 7 percent instead of 8 percent?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057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$1,080,000.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168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$116,592.59.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168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$100,567.45.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168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$112,677.94.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168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$120,009.76.</w:t>
                  </w:r>
                </w:p>
              </w:tc>
            </w:tr>
          </w:tbl>
          <w:p w:rsidR="00A32568" w:rsidRDefault="00A32568"/>
        </w:tc>
      </w:tr>
    </w:tbl>
    <w:p w:rsidR="00A32568" w:rsidRDefault="0072645D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8610"/>
      </w:tblGrid>
      <w:tr w:rsidR="00A32568">
        <w:tc>
          <w:tcPr>
            <w:tcW w:w="2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111.</w:t>
            </w:r>
          </w:p>
        </w:tc>
        <w:tc>
          <w:tcPr>
            <w:tcW w:w="4800" w:type="pct"/>
          </w:tcPr>
          <w:p w:rsidR="00A32568" w:rsidRDefault="0072645D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If the year-end spot exchange rate for the British pound is $1.50/£ and the liabilities pay 8 percent, what is the maximum that the € can appreciate and the bank still maintain a zero profit?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23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€1.30/$.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23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€1.33/$.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723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€1.35/$.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723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€1.50/$.</w:t>
                  </w:r>
                </w:p>
              </w:tc>
            </w:tr>
          </w:tbl>
          <w:p w:rsidR="00A32568" w:rsidRDefault="00A3256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23"/>
            </w:tblGrid>
            <w:tr w:rsidR="00A32568"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32568" w:rsidRDefault="0072645D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€1.60/$.</w:t>
                  </w:r>
                </w:p>
              </w:tc>
            </w:tr>
          </w:tbl>
          <w:p w:rsidR="00A32568" w:rsidRDefault="00A32568"/>
        </w:tc>
      </w:tr>
    </w:tbl>
    <w:p w:rsidR="0072645D" w:rsidRDefault="0072645D">
      <w:pPr>
        <w:keepLines/>
        <w:spacing w:after="0"/>
        <w:rPr>
          <w:rFonts w:ascii="Arial Unicode MS" w:eastAsia="Arial Unicode MS" w:hAnsi="Arial Unicode MS" w:cs="Arial Unicode MS"/>
          <w:color w:val="000000"/>
          <w:sz w:val="18"/>
        </w:rPr>
      </w:pPr>
    </w:p>
    <w:p w:rsidR="0072645D" w:rsidRDefault="0072645D">
      <w:pPr>
        <w:rPr>
          <w:rFonts w:ascii="Arial Unicode MS" w:eastAsia="Arial Unicode MS" w:hAnsi="Arial Unicode MS" w:cs="Arial Unicode MS"/>
          <w:color w:val="000000"/>
          <w:sz w:val="18"/>
        </w:rPr>
      </w:pPr>
      <w:r>
        <w:rPr>
          <w:rFonts w:ascii="Arial Unicode MS" w:eastAsia="Arial Unicode MS" w:hAnsi="Arial Unicode MS" w:cs="Arial Unicode MS"/>
          <w:color w:val="000000"/>
          <w:sz w:val="18"/>
        </w:rPr>
        <w:br w:type="page"/>
      </w:r>
      <w:bookmarkStart w:id="0" w:name="_GoBack"/>
      <w:bookmarkEnd w:id="0"/>
    </w:p>
    <w:sectPr w:rsidR="0072645D" w:rsidSect="0072645D">
      <w:footerReference w:type="default" r:id="rId6"/>
      <w:pgSz w:w="12240" w:h="15840"/>
      <w:pgMar w:top="1440" w:right="144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0B9" w:rsidRDefault="00EA50B9" w:rsidP="0072645D">
      <w:pPr>
        <w:spacing w:after="0" w:line="240" w:lineRule="auto"/>
      </w:pPr>
      <w:r>
        <w:separator/>
      </w:r>
    </w:p>
  </w:endnote>
  <w:endnote w:type="continuationSeparator" w:id="0">
    <w:p w:rsidR="00EA50B9" w:rsidRDefault="00EA50B9" w:rsidP="0072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,Times New Roman,Times-Ro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45D" w:rsidRPr="00C262A5" w:rsidRDefault="0072645D" w:rsidP="0072645D">
    <w:pPr>
      <w:pStyle w:val="Footer"/>
      <w:jc w:val="center"/>
      <w:rPr>
        <w:rFonts w:ascii="Times New Roman" w:hAnsi="Times New Roman" w:cs="Arial"/>
        <w:sz w:val="16"/>
        <w:szCs w:val="20"/>
        <w:highlight w:val="white"/>
      </w:rPr>
    </w:pPr>
    <w:r>
      <w:rPr>
        <w:rFonts w:ascii="Times New Roman" w:hAnsi="Times New Roman" w:cs="Arial"/>
        <w:sz w:val="16"/>
        <w:szCs w:val="20"/>
        <w:highlight w:val="white"/>
      </w:rPr>
      <w:t>7</w:t>
    </w:r>
    <w:r w:rsidRPr="00C262A5">
      <w:rPr>
        <w:rFonts w:ascii="Times New Roman" w:hAnsi="Times New Roman" w:cs="Arial"/>
        <w:sz w:val="16"/>
        <w:szCs w:val="20"/>
        <w:highlight w:val="white"/>
      </w:rPr>
      <w:t>-</w:t>
    </w:r>
    <w:r w:rsidRPr="00C262A5">
      <w:rPr>
        <w:rFonts w:ascii="Times New Roman" w:hAnsi="Times New Roman" w:cs="Arial"/>
        <w:sz w:val="16"/>
        <w:szCs w:val="20"/>
        <w:highlight w:val="white"/>
      </w:rPr>
      <w:fldChar w:fldCharType="begin"/>
    </w:r>
    <w:r w:rsidRPr="00C262A5">
      <w:rPr>
        <w:rFonts w:ascii="Times New Roman" w:hAnsi="Times New Roman" w:cs="Arial"/>
        <w:sz w:val="16"/>
        <w:szCs w:val="20"/>
        <w:highlight w:val="white"/>
      </w:rPr>
      <w:instrText xml:space="preserve"> PAGE   \* MERGEFORMAT </w:instrText>
    </w:r>
    <w:r w:rsidRPr="00C262A5">
      <w:rPr>
        <w:rFonts w:ascii="Times New Roman" w:hAnsi="Times New Roman" w:cs="Arial"/>
        <w:sz w:val="16"/>
        <w:szCs w:val="20"/>
        <w:highlight w:val="white"/>
      </w:rPr>
      <w:fldChar w:fldCharType="separate"/>
    </w:r>
    <w:r w:rsidR="00EA50B9">
      <w:rPr>
        <w:rFonts w:ascii="Times New Roman" w:hAnsi="Times New Roman" w:cs="Arial"/>
        <w:noProof/>
        <w:sz w:val="16"/>
        <w:szCs w:val="20"/>
        <w:highlight w:val="white"/>
      </w:rPr>
      <w:t>1</w:t>
    </w:r>
    <w:r w:rsidRPr="00C262A5">
      <w:rPr>
        <w:rFonts w:ascii="Times New Roman" w:hAnsi="Times New Roman" w:cs="Arial"/>
        <w:noProof/>
        <w:sz w:val="16"/>
        <w:szCs w:val="20"/>
        <w:highlight w:val="white"/>
      </w:rPr>
      <w:fldChar w:fldCharType="end"/>
    </w:r>
  </w:p>
  <w:p w:rsidR="0072645D" w:rsidRPr="00C262A5" w:rsidRDefault="0072645D" w:rsidP="0072645D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IN"/>
      </w:rPr>
    </w:pPr>
    <w:r w:rsidRPr="00C262A5">
      <w:rPr>
        <w:rFonts w:ascii="Times New Roman" w:eastAsia="Times New Roman" w:hAnsi="Times New Roman" w:cs="Times New Roman"/>
        <w:sz w:val="16"/>
        <w:szCs w:val="16"/>
        <w:lang w:val="en-IN"/>
      </w:rPr>
      <w:t>Copyright © 201</w:t>
    </w:r>
    <w:r>
      <w:rPr>
        <w:rFonts w:ascii="Times New Roman" w:eastAsia="Times New Roman" w:hAnsi="Times New Roman" w:cs="Times New Roman"/>
        <w:sz w:val="16"/>
        <w:szCs w:val="16"/>
        <w:lang w:val="en-IN"/>
      </w:rPr>
      <w:t>4</w:t>
    </w:r>
    <w:r w:rsidRPr="00C262A5">
      <w:rPr>
        <w:rFonts w:ascii="Times New Roman" w:eastAsia="Times New Roman" w:hAnsi="Times New Roman" w:cs="Times New Roman"/>
        <w:sz w:val="16"/>
        <w:szCs w:val="16"/>
        <w:lang w:val="en-IN"/>
      </w:rPr>
      <w:t xml:space="preserve"> McGraw-Hill Education. All rights reserved. No reproduction or distribution without the prior written consent of McGraw-Hill Education.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0B9" w:rsidRDefault="00EA50B9" w:rsidP="0072645D">
      <w:pPr>
        <w:spacing w:after="0" w:line="240" w:lineRule="auto"/>
      </w:pPr>
      <w:r>
        <w:separator/>
      </w:r>
    </w:p>
  </w:footnote>
  <w:footnote w:type="continuationSeparator" w:id="0">
    <w:p w:rsidR="00EA50B9" w:rsidRDefault="00EA50B9" w:rsidP="00726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mirrorMargi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68"/>
    <w:rsid w:val="001B75EC"/>
    <w:rsid w:val="0072645D"/>
    <w:rsid w:val="00A10146"/>
    <w:rsid w:val="00A32568"/>
    <w:rsid w:val="00EA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4DE84C-5B84-4308-AF80-EB43995B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45D"/>
  </w:style>
  <w:style w:type="paragraph" w:styleId="Footer">
    <w:name w:val="footer"/>
    <w:basedOn w:val="Normal"/>
    <w:link w:val="FooterChar"/>
    <w:uiPriority w:val="99"/>
    <w:unhideWhenUsed/>
    <w:rsid w:val="00726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45D"/>
  </w:style>
  <w:style w:type="paragraph" w:styleId="BalloonText">
    <w:name w:val="Balloon Text"/>
    <w:basedOn w:val="Normal"/>
    <w:link w:val="BalloonTextChar"/>
    <w:uiPriority w:val="99"/>
    <w:semiHidden/>
    <w:unhideWhenUsed/>
    <w:rsid w:val="0072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3812</Words>
  <Characters>21729</Characters>
  <Application>Microsoft Office Word</Application>
  <DocSecurity>0</DocSecurity>
  <Lines>181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Mohamed</cp:lastModifiedBy>
  <cp:revision>2</cp:revision>
  <dcterms:created xsi:type="dcterms:W3CDTF">2017-08-09T12:50:00Z</dcterms:created>
  <dcterms:modified xsi:type="dcterms:W3CDTF">2017-08-09T12:50:00Z</dcterms:modified>
</cp:coreProperties>
</file>