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E6" w:rsidRDefault="00127FE6" w:rsidP="00364FEC">
      <w:pPr>
        <w:jc w:val="center"/>
        <w:rPr>
          <w:rFonts w:asciiTheme="majorBidi" w:hAnsiTheme="majorBidi" w:cstheme="majorBidi"/>
          <w:b/>
          <w:bCs/>
          <w:sz w:val="28"/>
          <w:szCs w:val="28"/>
        </w:rPr>
      </w:pPr>
      <w:r w:rsidRPr="008B39DF">
        <w:rPr>
          <w:rFonts w:asciiTheme="majorBidi" w:hAnsiTheme="majorBidi" w:cstheme="majorBidi"/>
          <w:b/>
          <w:bCs/>
          <w:sz w:val="28"/>
          <w:szCs w:val="28"/>
        </w:rPr>
        <w:t>Experiment</w:t>
      </w:r>
      <w:r>
        <w:rPr>
          <w:rFonts w:asciiTheme="majorBidi" w:hAnsiTheme="majorBidi" w:cstheme="majorBidi"/>
          <w:b/>
          <w:bCs/>
          <w:sz w:val="28"/>
          <w:szCs w:val="28"/>
        </w:rPr>
        <w:t>:4</w:t>
      </w:r>
    </w:p>
    <w:p w:rsidR="00127FE6" w:rsidRDefault="00127FE6" w:rsidP="00127FE6">
      <w:pPr>
        <w:jc w:val="right"/>
        <w:rPr>
          <w:rFonts w:asciiTheme="majorBidi" w:hAnsiTheme="majorBidi" w:cstheme="majorBidi"/>
          <w:b/>
          <w:bCs/>
          <w:sz w:val="28"/>
          <w:szCs w:val="28"/>
          <w:rtl/>
        </w:rPr>
      </w:pPr>
    </w:p>
    <w:p w:rsidR="00127FE6" w:rsidRDefault="00127FE6" w:rsidP="00127FE6">
      <w:pPr>
        <w:jc w:val="center"/>
        <w:rPr>
          <w:rFonts w:asciiTheme="majorBidi" w:hAnsiTheme="majorBidi" w:cstheme="majorBidi"/>
          <w:b/>
          <w:bCs/>
          <w:sz w:val="36"/>
          <w:szCs w:val="36"/>
        </w:rPr>
      </w:pPr>
      <w:r w:rsidRPr="00127FE6">
        <w:rPr>
          <w:rFonts w:asciiTheme="majorBidi" w:hAnsiTheme="majorBidi" w:cstheme="majorBidi"/>
          <w:b/>
          <w:bCs/>
          <w:sz w:val="36"/>
          <w:szCs w:val="36"/>
        </w:rPr>
        <w:t>Estimation of Proteins</w:t>
      </w:r>
    </w:p>
    <w:p w:rsidR="00127FE6" w:rsidRDefault="00127FE6" w:rsidP="00127FE6">
      <w:pPr>
        <w:jc w:val="right"/>
        <w:rPr>
          <w:rFonts w:asciiTheme="majorBidi" w:hAnsiTheme="majorBidi" w:cstheme="majorBidi"/>
          <w:b/>
          <w:bCs/>
          <w:sz w:val="28"/>
          <w:szCs w:val="28"/>
          <w:rtl/>
        </w:rPr>
      </w:pPr>
    </w:p>
    <w:p w:rsidR="00127FE6" w:rsidRDefault="00127FE6" w:rsidP="00127FE6">
      <w:pPr>
        <w:jc w:val="right"/>
        <w:rPr>
          <w:rFonts w:asciiTheme="majorBidi" w:hAnsiTheme="majorBidi" w:cstheme="majorBidi"/>
          <w:b/>
          <w:bCs/>
          <w:sz w:val="28"/>
          <w:szCs w:val="28"/>
          <w:u w:val="single"/>
        </w:rPr>
      </w:pPr>
      <w:proofErr w:type="spellStart"/>
      <w:r w:rsidRPr="00127FE6">
        <w:rPr>
          <w:rFonts w:asciiTheme="majorBidi" w:hAnsiTheme="majorBidi" w:cstheme="majorBidi"/>
          <w:b/>
          <w:bCs/>
          <w:sz w:val="28"/>
          <w:szCs w:val="28"/>
          <w:u w:val="single"/>
        </w:rPr>
        <w:t>Biuret</w:t>
      </w:r>
      <w:proofErr w:type="spellEnd"/>
      <w:r w:rsidRPr="00127FE6">
        <w:rPr>
          <w:rFonts w:asciiTheme="majorBidi" w:hAnsiTheme="majorBidi" w:cstheme="majorBidi"/>
          <w:b/>
          <w:bCs/>
          <w:sz w:val="28"/>
          <w:szCs w:val="28"/>
          <w:u w:val="single"/>
        </w:rPr>
        <w:t xml:space="preserve"> Method:</w:t>
      </w:r>
    </w:p>
    <w:p w:rsidR="00127FE6" w:rsidRDefault="00127FE6" w:rsidP="00127FE6">
      <w:pPr>
        <w:jc w:val="right"/>
        <w:rPr>
          <w:rFonts w:asciiTheme="majorBidi" w:hAnsiTheme="majorBidi" w:cstheme="majorBidi"/>
          <w:sz w:val="28"/>
          <w:szCs w:val="28"/>
        </w:rPr>
      </w:pPr>
      <w:r>
        <w:rPr>
          <w:rFonts w:asciiTheme="majorBidi" w:hAnsiTheme="majorBidi" w:cstheme="majorBidi"/>
          <w:sz w:val="28"/>
          <w:szCs w:val="28"/>
        </w:rPr>
        <w:t>*All proteins contain a large number of peptide bonds.</w:t>
      </w:r>
    </w:p>
    <w:p w:rsidR="00127FE6" w:rsidRDefault="00127FE6" w:rsidP="00127FE6">
      <w:pPr>
        <w:jc w:val="right"/>
        <w:rPr>
          <w:rFonts w:asciiTheme="majorBidi" w:hAnsiTheme="majorBidi" w:cstheme="majorBidi"/>
          <w:sz w:val="28"/>
          <w:szCs w:val="28"/>
        </w:rPr>
      </w:pPr>
      <w:r>
        <w:rPr>
          <w:rFonts w:asciiTheme="majorBidi" w:hAnsiTheme="majorBidi" w:cstheme="majorBidi"/>
          <w:sz w:val="28"/>
          <w:szCs w:val="28"/>
        </w:rPr>
        <w:t xml:space="preserve">*When a solution of protein is treated with an alkaline solution of dilute Copper Sulfate, a colored complex is formed between the cupric ion (Cu+2) and the carbonyl (-C=O) and </w:t>
      </w:r>
      <w:proofErr w:type="spellStart"/>
      <w:r>
        <w:rPr>
          <w:rFonts w:asciiTheme="majorBidi" w:hAnsiTheme="majorBidi" w:cstheme="majorBidi"/>
          <w:sz w:val="28"/>
          <w:szCs w:val="28"/>
        </w:rPr>
        <w:t>imine</w:t>
      </w:r>
      <w:proofErr w:type="spellEnd"/>
      <w:r>
        <w:rPr>
          <w:rFonts w:asciiTheme="majorBidi" w:hAnsiTheme="majorBidi" w:cstheme="majorBidi"/>
          <w:sz w:val="28"/>
          <w:szCs w:val="28"/>
        </w:rPr>
        <w:t xml:space="preserve"> (=N-H) groups of the peptide bonds.</w:t>
      </w:r>
    </w:p>
    <w:p w:rsidR="00127FE6" w:rsidRDefault="00127FE6" w:rsidP="00127FE6">
      <w:pPr>
        <w:jc w:val="right"/>
        <w:rPr>
          <w:rFonts w:asciiTheme="majorBidi" w:hAnsiTheme="majorBidi" w:cstheme="majorBidi"/>
          <w:sz w:val="28"/>
          <w:szCs w:val="28"/>
        </w:rPr>
      </w:pPr>
      <w:r>
        <w:rPr>
          <w:rFonts w:asciiTheme="majorBidi" w:hAnsiTheme="majorBidi" w:cstheme="majorBidi"/>
          <w:sz w:val="28"/>
          <w:szCs w:val="28"/>
        </w:rPr>
        <w:t xml:space="preserve">*An analogous reaction takes place between the Cu+2 ion and the organic compound </w:t>
      </w:r>
      <w:proofErr w:type="spellStart"/>
      <w:r>
        <w:rPr>
          <w:rFonts w:asciiTheme="majorBidi" w:hAnsiTheme="majorBidi" w:cstheme="majorBidi"/>
          <w:sz w:val="28"/>
          <w:szCs w:val="28"/>
        </w:rPr>
        <w:t>biuret</w:t>
      </w:r>
      <w:proofErr w:type="spellEnd"/>
      <w:r>
        <w:rPr>
          <w:rFonts w:asciiTheme="majorBidi" w:hAnsiTheme="majorBidi" w:cstheme="majorBidi"/>
          <w:sz w:val="28"/>
          <w:szCs w:val="28"/>
        </w:rPr>
        <w:t xml:space="preserve">, therefore the reaction is called </w:t>
      </w:r>
      <w:proofErr w:type="spellStart"/>
      <w:r>
        <w:rPr>
          <w:rFonts w:asciiTheme="majorBidi" w:hAnsiTheme="majorBidi" w:cstheme="majorBidi"/>
          <w:sz w:val="28"/>
          <w:szCs w:val="28"/>
        </w:rPr>
        <w:t>biuret</w:t>
      </w:r>
      <w:proofErr w:type="spellEnd"/>
      <w:r>
        <w:rPr>
          <w:rFonts w:asciiTheme="majorBidi" w:hAnsiTheme="majorBidi" w:cstheme="majorBidi"/>
          <w:sz w:val="28"/>
          <w:szCs w:val="28"/>
        </w:rPr>
        <w:t xml:space="preserve"> reaction.</w:t>
      </w:r>
    </w:p>
    <w:p w:rsidR="00127FE6" w:rsidRDefault="00127FE6" w:rsidP="00127FE6">
      <w:pPr>
        <w:jc w:val="right"/>
        <w:rPr>
          <w:rFonts w:asciiTheme="majorBidi" w:hAnsiTheme="majorBidi" w:cstheme="majorBidi"/>
          <w:sz w:val="28"/>
          <w:szCs w:val="28"/>
        </w:rPr>
      </w:pPr>
      <w:r>
        <w:rPr>
          <w:rFonts w:asciiTheme="majorBidi" w:hAnsiTheme="majorBidi" w:cstheme="majorBidi"/>
          <w:sz w:val="28"/>
          <w:szCs w:val="28"/>
        </w:rPr>
        <w:t>*The reaction takes place between the cupric ion and any compound containing at least two NH</w:t>
      </w:r>
      <w:r w:rsidRPr="003C2101">
        <w:rPr>
          <w:rFonts w:asciiTheme="majorBidi" w:hAnsiTheme="majorBidi" w:cstheme="majorBidi"/>
        </w:rPr>
        <w:t>2</w:t>
      </w:r>
      <w:r>
        <w:rPr>
          <w:rFonts w:asciiTheme="majorBidi" w:hAnsiTheme="majorBidi" w:cstheme="majorBidi"/>
          <w:sz w:val="28"/>
          <w:szCs w:val="28"/>
        </w:rPr>
        <w:t xml:space="preserve">CO-, </w:t>
      </w:r>
      <w:r w:rsidR="003C2101">
        <w:rPr>
          <w:rFonts w:asciiTheme="majorBidi" w:hAnsiTheme="majorBidi" w:cstheme="majorBidi"/>
          <w:sz w:val="28"/>
          <w:szCs w:val="28"/>
        </w:rPr>
        <w:t>NH</w:t>
      </w:r>
      <w:r w:rsidR="003C2101" w:rsidRPr="003C2101">
        <w:rPr>
          <w:rFonts w:asciiTheme="majorBidi" w:hAnsiTheme="majorBidi" w:cstheme="majorBidi"/>
        </w:rPr>
        <w:t>2</w:t>
      </w:r>
      <w:r w:rsidR="003C2101">
        <w:rPr>
          <w:rFonts w:asciiTheme="majorBidi" w:hAnsiTheme="majorBidi" w:cstheme="majorBidi"/>
          <w:sz w:val="28"/>
          <w:szCs w:val="28"/>
        </w:rPr>
        <w:t>CH</w:t>
      </w:r>
      <w:r w:rsidR="003C2101" w:rsidRPr="003C2101">
        <w:rPr>
          <w:rFonts w:asciiTheme="majorBidi" w:hAnsiTheme="majorBidi" w:cstheme="majorBidi"/>
        </w:rPr>
        <w:t>2</w:t>
      </w:r>
      <w:r w:rsidR="003C2101">
        <w:rPr>
          <w:rFonts w:asciiTheme="majorBidi" w:hAnsiTheme="majorBidi" w:cstheme="majorBidi"/>
          <w:sz w:val="28"/>
          <w:szCs w:val="28"/>
        </w:rPr>
        <w:t>-, NH</w:t>
      </w:r>
      <w:r w:rsidR="003C2101" w:rsidRPr="003C2101">
        <w:rPr>
          <w:rFonts w:asciiTheme="majorBidi" w:hAnsiTheme="majorBidi" w:cstheme="majorBidi"/>
        </w:rPr>
        <w:t>2</w:t>
      </w:r>
      <w:r w:rsidR="003C2101">
        <w:rPr>
          <w:rFonts w:asciiTheme="majorBidi" w:hAnsiTheme="majorBidi" w:cstheme="majorBidi"/>
          <w:sz w:val="28"/>
          <w:szCs w:val="28"/>
        </w:rPr>
        <w:t>CS.</w:t>
      </w:r>
    </w:p>
    <w:p w:rsidR="003C2101" w:rsidRDefault="003C2101" w:rsidP="00127FE6">
      <w:pPr>
        <w:jc w:val="right"/>
        <w:rPr>
          <w:rFonts w:asciiTheme="majorBidi" w:hAnsiTheme="majorBidi" w:cstheme="majorBidi"/>
          <w:sz w:val="28"/>
          <w:szCs w:val="28"/>
        </w:rPr>
      </w:pPr>
      <w:r>
        <w:rPr>
          <w:rFonts w:asciiTheme="majorBidi" w:hAnsiTheme="majorBidi" w:cstheme="majorBidi"/>
          <w:sz w:val="28"/>
          <w:szCs w:val="28"/>
        </w:rPr>
        <w:t xml:space="preserve">*Amino acids and </w:t>
      </w:r>
      <w:proofErr w:type="spellStart"/>
      <w:r>
        <w:rPr>
          <w:rFonts w:asciiTheme="majorBidi" w:hAnsiTheme="majorBidi" w:cstheme="majorBidi"/>
          <w:sz w:val="28"/>
          <w:szCs w:val="28"/>
        </w:rPr>
        <w:t>dipeptides</w:t>
      </w:r>
      <w:proofErr w:type="spellEnd"/>
      <w:r>
        <w:rPr>
          <w:rFonts w:asciiTheme="majorBidi" w:hAnsiTheme="majorBidi" w:cstheme="majorBidi"/>
          <w:sz w:val="28"/>
          <w:szCs w:val="28"/>
        </w:rPr>
        <w:t xml:space="preserve"> cannot give the reaction, but tri- and polypeptides and proteins react to give pink to violet products.</w:t>
      </w:r>
    </w:p>
    <w:p w:rsidR="003C2101" w:rsidRDefault="003C2101" w:rsidP="00127FE6">
      <w:pPr>
        <w:jc w:val="right"/>
        <w:rPr>
          <w:rFonts w:asciiTheme="majorBidi" w:hAnsiTheme="majorBidi" w:cstheme="majorBidi"/>
          <w:sz w:val="28"/>
          <w:szCs w:val="28"/>
        </w:rPr>
      </w:pPr>
      <w:r>
        <w:rPr>
          <w:rFonts w:asciiTheme="majorBidi" w:hAnsiTheme="majorBidi" w:cstheme="majorBidi"/>
          <w:sz w:val="28"/>
          <w:szCs w:val="28"/>
        </w:rPr>
        <w:t xml:space="preserve">*In the </w:t>
      </w:r>
      <w:proofErr w:type="spellStart"/>
      <w:r>
        <w:rPr>
          <w:rFonts w:asciiTheme="majorBidi" w:hAnsiTheme="majorBidi" w:cstheme="majorBidi"/>
          <w:sz w:val="28"/>
          <w:szCs w:val="28"/>
        </w:rPr>
        <w:t>biuret</w:t>
      </w:r>
      <w:proofErr w:type="spellEnd"/>
      <w:r>
        <w:rPr>
          <w:rFonts w:asciiTheme="majorBidi" w:hAnsiTheme="majorBidi" w:cstheme="majorBidi"/>
          <w:sz w:val="28"/>
          <w:szCs w:val="28"/>
        </w:rPr>
        <w:t xml:space="preserve"> reaction one copper ion is linked between 4 and 6 nearby peptide linkages by coordinate bonds, the more protein present, the more peptide bonds available for reaction.</w:t>
      </w:r>
    </w:p>
    <w:p w:rsidR="003C2101" w:rsidRDefault="003C2101" w:rsidP="00127FE6">
      <w:pPr>
        <w:jc w:val="right"/>
        <w:rPr>
          <w:rFonts w:asciiTheme="majorBidi" w:hAnsiTheme="majorBidi" w:cstheme="majorBidi"/>
          <w:sz w:val="28"/>
          <w:szCs w:val="28"/>
        </w:rPr>
      </w:pPr>
      <w:r>
        <w:rPr>
          <w:rFonts w:asciiTheme="majorBidi" w:hAnsiTheme="majorBidi" w:cstheme="majorBidi"/>
          <w:sz w:val="28"/>
          <w:szCs w:val="28"/>
        </w:rPr>
        <w:t xml:space="preserve">*The intensity of the color produced is proportional to the number of peptide bonds undergoing reaction. Thus, the </w:t>
      </w:r>
      <w:proofErr w:type="spellStart"/>
      <w:r>
        <w:rPr>
          <w:rFonts w:asciiTheme="majorBidi" w:hAnsiTheme="majorBidi" w:cstheme="majorBidi"/>
          <w:sz w:val="28"/>
          <w:szCs w:val="28"/>
        </w:rPr>
        <w:t>biuret</w:t>
      </w:r>
      <w:proofErr w:type="spellEnd"/>
      <w:r>
        <w:rPr>
          <w:rFonts w:asciiTheme="majorBidi" w:hAnsiTheme="majorBidi" w:cstheme="majorBidi"/>
          <w:sz w:val="28"/>
          <w:szCs w:val="28"/>
        </w:rPr>
        <w:t xml:space="preserve"> reaction can be used as the basis for a simple and rapid colorimetric method for determining protein.</w:t>
      </w:r>
    </w:p>
    <w:p w:rsidR="003C2101" w:rsidRDefault="003C2101" w:rsidP="00127FE6">
      <w:pPr>
        <w:jc w:val="right"/>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Biuret</w:t>
      </w:r>
      <w:proofErr w:type="spellEnd"/>
      <w:r>
        <w:rPr>
          <w:rFonts w:asciiTheme="majorBidi" w:hAnsiTheme="majorBidi" w:cstheme="majorBidi"/>
          <w:sz w:val="28"/>
          <w:szCs w:val="28"/>
        </w:rPr>
        <w:t xml:space="preserve"> reagent composed of: Copper Sulfate, Rochelle salt (sodium potassium </w:t>
      </w:r>
      <w:proofErr w:type="spellStart"/>
      <w:r>
        <w:rPr>
          <w:rFonts w:asciiTheme="majorBidi" w:hAnsiTheme="majorBidi" w:cstheme="majorBidi"/>
          <w:sz w:val="28"/>
          <w:szCs w:val="28"/>
        </w:rPr>
        <w:t>tartrate</w:t>
      </w:r>
      <w:proofErr w:type="spellEnd"/>
      <w:r>
        <w:rPr>
          <w:rFonts w:asciiTheme="majorBidi" w:hAnsiTheme="majorBidi" w:cstheme="majorBidi"/>
          <w:sz w:val="28"/>
          <w:szCs w:val="28"/>
        </w:rPr>
        <w:t xml:space="preserve">) used as </w:t>
      </w:r>
      <w:proofErr w:type="spellStart"/>
      <w:r>
        <w:rPr>
          <w:rFonts w:asciiTheme="majorBidi" w:hAnsiTheme="majorBidi" w:cstheme="majorBidi"/>
          <w:sz w:val="28"/>
          <w:szCs w:val="28"/>
        </w:rPr>
        <w:t>complexing</w:t>
      </w:r>
      <w:proofErr w:type="spellEnd"/>
      <w:r>
        <w:rPr>
          <w:rFonts w:asciiTheme="majorBidi" w:hAnsiTheme="majorBidi" w:cstheme="majorBidi"/>
          <w:sz w:val="28"/>
          <w:szCs w:val="28"/>
        </w:rPr>
        <w:t xml:space="preserve"> agent to keep the copper in solution (not precipitate), </w:t>
      </w:r>
      <w:proofErr w:type="spellStart"/>
      <w:r>
        <w:rPr>
          <w:rFonts w:asciiTheme="majorBidi" w:hAnsiTheme="majorBidi" w:cstheme="majorBidi"/>
          <w:sz w:val="28"/>
          <w:szCs w:val="28"/>
        </w:rPr>
        <w:t>NaOH</w:t>
      </w:r>
      <w:proofErr w:type="spellEnd"/>
      <w:r>
        <w:rPr>
          <w:rFonts w:asciiTheme="majorBidi" w:hAnsiTheme="majorBidi" w:cstheme="majorBidi"/>
          <w:sz w:val="28"/>
          <w:szCs w:val="28"/>
        </w:rPr>
        <w:t xml:space="preserve"> and Potassium iodide to prevent </w:t>
      </w:r>
      <w:proofErr w:type="spellStart"/>
      <w:r>
        <w:rPr>
          <w:rFonts w:asciiTheme="majorBidi" w:hAnsiTheme="majorBidi" w:cstheme="majorBidi"/>
          <w:sz w:val="28"/>
          <w:szCs w:val="28"/>
        </w:rPr>
        <w:t>autoreduction</w:t>
      </w:r>
      <w:proofErr w:type="spellEnd"/>
      <w:r>
        <w:rPr>
          <w:rFonts w:asciiTheme="majorBidi" w:hAnsiTheme="majorBidi" w:cstheme="majorBidi"/>
          <w:sz w:val="28"/>
          <w:szCs w:val="28"/>
        </w:rPr>
        <w:t xml:space="preserve"> </w:t>
      </w:r>
      <w:r w:rsidR="001632AD">
        <w:rPr>
          <w:rFonts w:asciiTheme="majorBidi" w:hAnsiTheme="majorBidi" w:cstheme="majorBidi"/>
          <w:sz w:val="28"/>
          <w:szCs w:val="28"/>
        </w:rPr>
        <w:t>of copper.</w:t>
      </w:r>
    </w:p>
    <w:p w:rsidR="001632AD" w:rsidRDefault="001632AD" w:rsidP="00127FE6">
      <w:pPr>
        <w:jc w:val="right"/>
        <w:rPr>
          <w:rFonts w:asciiTheme="majorBidi" w:hAnsiTheme="majorBidi" w:cstheme="majorBidi"/>
          <w:sz w:val="28"/>
          <w:szCs w:val="28"/>
        </w:rPr>
      </w:pPr>
    </w:p>
    <w:p w:rsidR="001632AD" w:rsidRDefault="001632AD" w:rsidP="00127FE6">
      <w:pPr>
        <w:jc w:val="right"/>
        <w:rPr>
          <w:rFonts w:asciiTheme="majorBidi" w:hAnsiTheme="majorBidi" w:cstheme="majorBidi"/>
          <w:sz w:val="28"/>
          <w:szCs w:val="28"/>
        </w:rPr>
      </w:pPr>
    </w:p>
    <w:p w:rsidR="001632AD" w:rsidRDefault="001632AD" w:rsidP="00127FE6">
      <w:pPr>
        <w:jc w:val="right"/>
        <w:rPr>
          <w:rFonts w:asciiTheme="majorBidi" w:hAnsiTheme="majorBidi" w:cstheme="majorBidi"/>
          <w:b/>
          <w:bCs/>
          <w:sz w:val="28"/>
          <w:szCs w:val="28"/>
          <w:u w:val="single"/>
        </w:rPr>
      </w:pPr>
      <w:r w:rsidRPr="001632AD">
        <w:rPr>
          <w:rFonts w:asciiTheme="majorBidi" w:hAnsiTheme="majorBidi" w:cstheme="majorBidi"/>
          <w:b/>
          <w:bCs/>
          <w:sz w:val="28"/>
          <w:szCs w:val="28"/>
          <w:u w:val="single"/>
        </w:rPr>
        <w:lastRenderedPageBreak/>
        <w:t>Procedure:</w:t>
      </w:r>
    </w:p>
    <w:tbl>
      <w:tblPr>
        <w:tblStyle w:val="a3"/>
        <w:bidiVisual/>
        <w:tblW w:w="0" w:type="auto"/>
        <w:tblLook w:val="04A0"/>
      </w:tblPr>
      <w:tblGrid>
        <w:gridCol w:w="1321"/>
        <w:gridCol w:w="1198"/>
        <w:gridCol w:w="1198"/>
        <w:gridCol w:w="1198"/>
        <w:gridCol w:w="1199"/>
        <w:gridCol w:w="1199"/>
        <w:gridCol w:w="1209"/>
      </w:tblGrid>
      <w:tr w:rsidR="001632AD" w:rsidTr="001632AD">
        <w:tc>
          <w:tcPr>
            <w:tcW w:w="1321"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Unknown</w:t>
            </w:r>
          </w:p>
        </w:tc>
        <w:tc>
          <w:tcPr>
            <w:tcW w:w="1198"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Std. 5</w:t>
            </w:r>
          </w:p>
        </w:tc>
        <w:tc>
          <w:tcPr>
            <w:tcW w:w="1198"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Std. 4</w:t>
            </w:r>
          </w:p>
        </w:tc>
        <w:tc>
          <w:tcPr>
            <w:tcW w:w="1198"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Std. 3</w:t>
            </w:r>
          </w:p>
        </w:tc>
        <w:tc>
          <w:tcPr>
            <w:tcW w:w="1199"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Std. 2</w:t>
            </w:r>
          </w:p>
        </w:tc>
        <w:tc>
          <w:tcPr>
            <w:tcW w:w="1199"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Std. 1</w:t>
            </w:r>
          </w:p>
        </w:tc>
        <w:tc>
          <w:tcPr>
            <w:tcW w:w="1209" w:type="dxa"/>
          </w:tcPr>
          <w:p w:rsidR="001632AD" w:rsidRPr="001632AD" w:rsidRDefault="001632AD" w:rsidP="001632AD">
            <w:pPr>
              <w:jc w:val="center"/>
              <w:rPr>
                <w:rFonts w:asciiTheme="majorBidi" w:hAnsiTheme="majorBidi" w:cstheme="majorBidi"/>
                <w:b/>
                <w:bCs/>
                <w:sz w:val="24"/>
                <w:szCs w:val="24"/>
              </w:rPr>
            </w:pPr>
            <w:r w:rsidRPr="001632AD">
              <w:rPr>
                <w:rFonts w:asciiTheme="majorBidi" w:hAnsiTheme="majorBidi" w:cstheme="majorBidi"/>
                <w:b/>
                <w:bCs/>
                <w:sz w:val="24"/>
                <w:szCs w:val="24"/>
              </w:rPr>
              <w:t>Blank (H2O)</w:t>
            </w:r>
          </w:p>
        </w:tc>
      </w:tr>
      <w:tr w:rsidR="001632AD" w:rsidTr="00F369F5">
        <w:tc>
          <w:tcPr>
            <w:tcW w:w="8522" w:type="dxa"/>
            <w:gridSpan w:val="7"/>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Protein Standard 10 mg / ml</w:t>
            </w:r>
          </w:p>
        </w:tc>
      </w:tr>
      <w:tr w:rsidR="001632AD" w:rsidTr="001632AD">
        <w:tc>
          <w:tcPr>
            <w:tcW w:w="1321"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1.0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0.80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0.60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0.40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0.20 ml</w:t>
            </w:r>
          </w:p>
        </w:tc>
        <w:tc>
          <w:tcPr>
            <w:tcW w:w="120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r>
      <w:tr w:rsidR="001632AD" w:rsidTr="007274FE">
        <w:tc>
          <w:tcPr>
            <w:tcW w:w="8522" w:type="dxa"/>
            <w:gridSpan w:val="7"/>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 xml:space="preserve">1% </w:t>
            </w:r>
            <w:proofErr w:type="spellStart"/>
            <w:r w:rsidRPr="001632AD">
              <w:rPr>
                <w:rFonts w:asciiTheme="majorBidi" w:hAnsiTheme="majorBidi" w:cstheme="majorBidi"/>
                <w:sz w:val="24"/>
                <w:szCs w:val="24"/>
              </w:rPr>
              <w:t>NaCL</w:t>
            </w:r>
            <w:proofErr w:type="spellEnd"/>
          </w:p>
        </w:tc>
      </w:tr>
      <w:tr w:rsidR="001632AD" w:rsidTr="001632AD">
        <w:tc>
          <w:tcPr>
            <w:tcW w:w="1321"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0.20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0.40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0.60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0.80 ml</w:t>
            </w:r>
          </w:p>
        </w:tc>
        <w:tc>
          <w:tcPr>
            <w:tcW w:w="120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1.0 ml</w:t>
            </w:r>
          </w:p>
        </w:tc>
      </w:tr>
      <w:tr w:rsidR="001632AD" w:rsidTr="00526F4E">
        <w:tc>
          <w:tcPr>
            <w:tcW w:w="8522" w:type="dxa"/>
            <w:gridSpan w:val="7"/>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Unknown</w:t>
            </w:r>
          </w:p>
        </w:tc>
      </w:tr>
      <w:tr w:rsidR="001632AD" w:rsidTr="001632AD">
        <w:tc>
          <w:tcPr>
            <w:tcW w:w="1321"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1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c>
          <w:tcPr>
            <w:tcW w:w="120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x</w:t>
            </w:r>
          </w:p>
        </w:tc>
      </w:tr>
      <w:tr w:rsidR="001632AD" w:rsidTr="003E12CA">
        <w:tc>
          <w:tcPr>
            <w:tcW w:w="8522" w:type="dxa"/>
            <w:gridSpan w:val="7"/>
          </w:tcPr>
          <w:p w:rsidR="001632AD" w:rsidRPr="001632AD" w:rsidRDefault="001632AD" w:rsidP="001632AD">
            <w:pPr>
              <w:jc w:val="center"/>
              <w:rPr>
                <w:rFonts w:asciiTheme="majorBidi" w:hAnsiTheme="majorBidi" w:cstheme="majorBidi"/>
                <w:sz w:val="24"/>
                <w:szCs w:val="24"/>
              </w:rPr>
            </w:pPr>
            <w:proofErr w:type="spellStart"/>
            <w:r w:rsidRPr="001632AD">
              <w:rPr>
                <w:rFonts w:asciiTheme="majorBidi" w:hAnsiTheme="majorBidi" w:cstheme="majorBidi"/>
                <w:sz w:val="24"/>
                <w:szCs w:val="24"/>
              </w:rPr>
              <w:t>Biuret</w:t>
            </w:r>
            <w:proofErr w:type="spellEnd"/>
            <w:r w:rsidRPr="001632AD">
              <w:rPr>
                <w:rFonts w:asciiTheme="majorBidi" w:hAnsiTheme="majorBidi" w:cstheme="majorBidi"/>
                <w:sz w:val="24"/>
                <w:szCs w:val="24"/>
              </w:rPr>
              <w:t xml:space="preserve"> reagent</w:t>
            </w:r>
          </w:p>
        </w:tc>
      </w:tr>
      <w:tr w:rsidR="001632AD" w:rsidTr="001632AD">
        <w:tc>
          <w:tcPr>
            <w:tcW w:w="1321"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198"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19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c>
          <w:tcPr>
            <w:tcW w:w="1209" w:type="dxa"/>
          </w:tcPr>
          <w:p w:rsidR="001632AD" w:rsidRPr="001632AD" w:rsidRDefault="001632AD" w:rsidP="001632AD">
            <w:pPr>
              <w:jc w:val="center"/>
              <w:rPr>
                <w:rFonts w:asciiTheme="majorBidi" w:hAnsiTheme="majorBidi" w:cstheme="majorBidi"/>
                <w:sz w:val="24"/>
                <w:szCs w:val="24"/>
              </w:rPr>
            </w:pPr>
            <w:r w:rsidRPr="001632AD">
              <w:rPr>
                <w:rFonts w:asciiTheme="majorBidi" w:hAnsiTheme="majorBidi" w:cstheme="majorBidi"/>
                <w:sz w:val="24"/>
                <w:szCs w:val="24"/>
              </w:rPr>
              <w:t>4 ml</w:t>
            </w:r>
          </w:p>
        </w:tc>
      </w:tr>
    </w:tbl>
    <w:p w:rsidR="001632AD" w:rsidRPr="001632AD" w:rsidRDefault="001632AD" w:rsidP="00127FE6">
      <w:pPr>
        <w:jc w:val="right"/>
        <w:rPr>
          <w:rFonts w:asciiTheme="majorBidi" w:hAnsiTheme="majorBidi" w:cstheme="majorBidi"/>
          <w:sz w:val="28"/>
          <w:szCs w:val="28"/>
        </w:rPr>
      </w:pPr>
    </w:p>
    <w:p w:rsidR="003C2101" w:rsidRDefault="001632AD" w:rsidP="00127FE6">
      <w:pPr>
        <w:jc w:val="right"/>
        <w:rPr>
          <w:rFonts w:asciiTheme="majorBidi" w:hAnsiTheme="majorBidi" w:cstheme="majorBidi"/>
          <w:sz w:val="28"/>
          <w:szCs w:val="28"/>
        </w:rPr>
      </w:pPr>
      <w:r>
        <w:rPr>
          <w:rFonts w:asciiTheme="majorBidi" w:hAnsiTheme="majorBidi" w:cstheme="majorBidi"/>
          <w:sz w:val="28"/>
          <w:szCs w:val="28"/>
        </w:rPr>
        <w:t>Mix the tubes and incubate all the tubes at R.T</w:t>
      </w:r>
      <w:r w:rsidR="001E122D">
        <w:rPr>
          <w:rFonts w:asciiTheme="majorBidi" w:hAnsiTheme="majorBidi" w:cstheme="majorBidi"/>
          <w:sz w:val="28"/>
          <w:szCs w:val="28"/>
        </w:rPr>
        <w:t xml:space="preserve"> for 30 minutes. Read absorbance of standards and unknown at wavelength 545 nm using the spectrophotometer. Plot the standard curve and from the standard curve find out the concentration  of protein in the unknown. </w:t>
      </w:r>
    </w:p>
    <w:p w:rsidR="003C2101" w:rsidRPr="00127FE6" w:rsidRDefault="003C2101" w:rsidP="003C2101">
      <w:pPr>
        <w:jc w:val="center"/>
        <w:rPr>
          <w:rFonts w:asciiTheme="majorBidi" w:hAnsiTheme="majorBidi" w:cstheme="majorBidi"/>
          <w:sz w:val="28"/>
          <w:szCs w:val="28"/>
        </w:rPr>
      </w:pPr>
    </w:p>
    <w:p w:rsidR="00127FE6" w:rsidRPr="00127FE6" w:rsidRDefault="00127FE6" w:rsidP="00127FE6">
      <w:pPr>
        <w:jc w:val="center"/>
        <w:rPr>
          <w:rFonts w:asciiTheme="majorBidi" w:hAnsiTheme="majorBidi" w:cstheme="majorBidi"/>
          <w:sz w:val="28"/>
          <w:szCs w:val="28"/>
        </w:rPr>
      </w:pPr>
    </w:p>
    <w:p w:rsidR="00E75EA4" w:rsidRDefault="00A06503" w:rsidP="00127FE6">
      <w:pPr>
        <w:jc w:val="right"/>
      </w:pPr>
    </w:p>
    <w:sectPr w:rsidR="00E75EA4" w:rsidSect="00F560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03" w:rsidRDefault="00A06503" w:rsidP="00364FEC">
      <w:pPr>
        <w:spacing w:after="0" w:line="240" w:lineRule="auto"/>
      </w:pPr>
      <w:r>
        <w:separator/>
      </w:r>
    </w:p>
  </w:endnote>
  <w:endnote w:type="continuationSeparator" w:id="0">
    <w:p w:rsidR="00A06503" w:rsidRDefault="00A06503" w:rsidP="0036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C5" w:rsidRDefault="001E13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EC" w:rsidRDefault="00364FEC">
    <w:pPr>
      <w:pStyle w:val="a5"/>
      <w:rPr>
        <w:rFonts w:hint="cs"/>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C5" w:rsidRDefault="001E13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03" w:rsidRDefault="00A06503" w:rsidP="00364FEC">
      <w:pPr>
        <w:spacing w:after="0" w:line="240" w:lineRule="auto"/>
      </w:pPr>
      <w:r>
        <w:separator/>
      </w:r>
    </w:p>
  </w:footnote>
  <w:footnote w:type="continuationSeparator" w:id="0">
    <w:p w:rsidR="00A06503" w:rsidRDefault="00A06503" w:rsidP="00364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C5" w:rsidRDefault="001E13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EC" w:rsidRPr="00364FEC" w:rsidRDefault="00364FEC" w:rsidP="00364FEC">
    <w:pPr>
      <w:pStyle w:val="a4"/>
      <w:jc w:val="right"/>
      <w:rPr>
        <w:rFonts w:ascii="Berlin Sans FB Demi" w:hAnsi="Berlin Sans FB Demi"/>
        <w:sz w:val="28"/>
        <w:szCs w:val="28"/>
      </w:rPr>
    </w:pPr>
    <w:r w:rsidRPr="00364FEC">
      <w:rPr>
        <w:rFonts w:ascii="Berlin Sans FB Demi" w:hAnsi="Berlin Sans FB Demi"/>
        <w:sz w:val="28"/>
        <w:szCs w:val="28"/>
      </w:rPr>
      <w:t>CLS 232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C5" w:rsidRDefault="001E13C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7FE6"/>
    <w:rsid w:val="00127FE6"/>
    <w:rsid w:val="001632AD"/>
    <w:rsid w:val="001E122D"/>
    <w:rsid w:val="001E13C5"/>
    <w:rsid w:val="00364FEC"/>
    <w:rsid w:val="003C2101"/>
    <w:rsid w:val="004E4C64"/>
    <w:rsid w:val="007E6124"/>
    <w:rsid w:val="00A06503"/>
    <w:rsid w:val="00C51AC0"/>
    <w:rsid w:val="00F560E4"/>
    <w:rsid w:val="00F90B27"/>
    <w:rsid w:val="00F911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64FEC"/>
    <w:pPr>
      <w:tabs>
        <w:tab w:val="center" w:pos="4153"/>
        <w:tab w:val="right" w:pos="8306"/>
      </w:tabs>
      <w:spacing w:after="0" w:line="240" w:lineRule="auto"/>
    </w:pPr>
  </w:style>
  <w:style w:type="character" w:customStyle="1" w:styleId="Char">
    <w:name w:val="رأس صفحة Char"/>
    <w:basedOn w:val="a0"/>
    <w:link w:val="a4"/>
    <w:uiPriority w:val="99"/>
    <w:semiHidden/>
    <w:rsid w:val="00364FEC"/>
  </w:style>
  <w:style w:type="paragraph" w:styleId="a5">
    <w:name w:val="footer"/>
    <w:basedOn w:val="a"/>
    <w:link w:val="Char0"/>
    <w:uiPriority w:val="99"/>
    <w:unhideWhenUsed/>
    <w:rsid w:val="00364FEC"/>
    <w:pPr>
      <w:tabs>
        <w:tab w:val="center" w:pos="4153"/>
        <w:tab w:val="right" w:pos="8306"/>
      </w:tabs>
      <w:spacing w:after="0" w:line="240" w:lineRule="auto"/>
    </w:pPr>
  </w:style>
  <w:style w:type="character" w:customStyle="1" w:styleId="Char0">
    <w:name w:val="تذييل صفحة Char"/>
    <w:basedOn w:val="a0"/>
    <w:link w:val="a5"/>
    <w:uiPriority w:val="99"/>
    <w:rsid w:val="00364FEC"/>
  </w:style>
  <w:style w:type="paragraph" w:styleId="a6">
    <w:name w:val="Balloon Text"/>
    <w:basedOn w:val="a"/>
    <w:link w:val="Char1"/>
    <w:uiPriority w:val="99"/>
    <w:semiHidden/>
    <w:unhideWhenUsed/>
    <w:rsid w:val="00364FE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64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281</Words>
  <Characters>1603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ibda</dc:creator>
  <cp:lastModifiedBy>ksu</cp:lastModifiedBy>
  <cp:revision>5</cp:revision>
  <dcterms:created xsi:type="dcterms:W3CDTF">2010-03-27T14:33:00Z</dcterms:created>
  <dcterms:modified xsi:type="dcterms:W3CDTF">2012-04-25T06:58:00Z</dcterms:modified>
</cp:coreProperties>
</file>