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5998" w14:textId="54969A14" w:rsidR="00F8360F" w:rsidRPr="00F62997" w:rsidRDefault="00F8360F" w:rsidP="00F8360F">
      <w:pPr>
        <w:jc w:val="right"/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</w:pP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جامعة الملك سعود                                              </w:t>
      </w:r>
      <w:r w:rsidR="00F6299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</w:t>
      </w:r>
      <w:r w:rsidR="00E72E1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</w:t>
      </w:r>
      <w:r w:rsidR="00F6299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العام الجامعي 14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</w:rPr>
        <w:t>4</w:t>
      </w:r>
      <w:r w:rsidR="009867A2">
        <w:rPr>
          <w:rFonts w:asciiTheme="majorBidi" w:hAnsiTheme="majorBidi" w:cstheme="majorBidi" w:hint="cs"/>
          <w:b/>
          <w:bCs/>
          <w:sz w:val="30"/>
          <w:szCs w:val="30"/>
          <w:rtl/>
        </w:rPr>
        <w:t>2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هـ</w:t>
      </w:r>
    </w:p>
    <w:p w14:paraId="53C5E114" w14:textId="0B220D84" w:rsidR="00F8360F" w:rsidRPr="00F62997" w:rsidRDefault="00F8360F" w:rsidP="007945F7">
      <w:pPr>
        <w:jc w:val="right"/>
        <w:rPr>
          <w:rFonts w:asciiTheme="majorBidi" w:hAnsiTheme="majorBidi" w:cstheme="majorBidi"/>
          <w:sz w:val="30"/>
          <w:szCs w:val="30"/>
          <w:rtl/>
        </w:rPr>
      </w:pP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كلية إدارة </w:t>
      </w:r>
      <w:r w:rsidR="00DE1110" w:rsidRPr="00F62997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الأعمال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– قسم المحاسبة                                    </w:t>
      </w:r>
      <w:r w:rsidR="00E72E1C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 xml:space="preserve">             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 الفصل الدراسي </w:t>
      </w:r>
      <w:r w:rsidR="009867A2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الأول</w:t>
      </w:r>
    </w:p>
    <w:p w14:paraId="69589355" w14:textId="77777777" w:rsidR="00F8360F" w:rsidRPr="00F62997" w:rsidRDefault="00F8360F" w:rsidP="00F8360F">
      <w:pPr>
        <w:pStyle w:val="Heading1"/>
        <w:rPr>
          <w:rFonts w:asciiTheme="majorBidi" w:hAnsiTheme="majorBidi" w:cstheme="majorBidi"/>
          <w:sz w:val="26"/>
          <w:szCs w:val="26"/>
          <w:rtl/>
        </w:rPr>
      </w:pPr>
    </w:p>
    <w:p w14:paraId="06190045" w14:textId="77777777" w:rsidR="00F8360F" w:rsidRPr="00F62997" w:rsidRDefault="00F8360F" w:rsidP="00F8360F">
      <w:pPr>
        <w:pStyle w:val="Heading1"/>
        <w:rPr>
          <w:rFonts w:asciiTheme="majorBidi" w:hAnsiTheme="majorBidi" w:cstheme="majorBidi"/>
          <w:sz w:val="28"/>
          <w:szCs w:val="28"/>
          <w:u w:val="none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>الخطة التدريسية لمقرر مبادئ المحاسبة والتقرير المالي (201 حسب)</w:t>
      </w:r>
      <w:r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p w14:paraId="082C091F" w14:textId="77777777" w:rsidR="00F8360F" w:rsidRPr="00F62997" w:rsidRDefault="00F8360F" w:rsidP="00F8360F">
      <w:pPr>
        <w:rPr>
          <w:rFonts w:asciiTheme="majorBidi" w:hAnsiTheme="majorBidi" w:cstheme="majorBidi"/>
          <w:rtl/>
          <w:lang w:eastAsia="ar-SA" w:bidi="ar-EG"/>
        </w:rPr>
      </w:pPr>
    </w:p>
    <w:p w14:paraId="1C66AAA1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هدف المقرر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14:paraId="29AC9717" w14:textId="77777777" w:rsidR="00F8360F" w:rsidRPr="00F62997" w:rsidRDefault="00F8360F" w:rsidP="001F2182">
      <w:pPr>
        <w:bidi/>
        <w:ind w:left="180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 xml:space="preserve">   يهدف هذا المقرر إلى تعريف الطالب بالمحاسبة وأساسياتها وإجراءاتها مع التركيز على تعريف الطالب بالنظام المحاسبي وأساس</w:t>
      </w:r>
      <w:r w:rsidR="007945F7" w:rsidRPr="00F62997">
        <w:rPr>
          <w:rFonts w:asciiTheme="majorBidi" w:hAnsiTheme="majorBidi" w:cstheme="majorBidi"/>
          <w:sz w:val="28"/>
          <w:szCs w:val="28"/>
          <w:rtl/>
        </w:rPr>
        <w:t>يات المحاسبة المالية في المنشآت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الخدمية والتجارية بالإضافة إلى زيادة معرفة الطالب بمبادئ إعداد وتحليل التقارير المالية.</w:t>
      </w:r>
    </w:p>
    <w:p w14:paraId="5D2D1476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المرجع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2576DB2B" w14:textId="77777777" w:rsidR="00F8360F" w:rsidRPr="001F2182" w:rsidRDefault="00F8360F" w:rsidP="0052458E">
      <w:pPr>
        <w:bidi/>
        <w:ind w:left="121"/>
        <w:jc w:val="both"/>
        <w:rPr>
          <w:rFonts w:asciiTheme="majorBidi" w:hAnsiTheme="majorBidi" w:cstheme="majorBidi"/>
          <w:sz w:val="28"/>
          <w:szCs w:val="28"/>
          <w:rtl/>
        </w:rPr>
      </w:pPr>
      <w:r w:rsidRPr="001F2182">
        <w:rPr>
          <w:rFonts w:asciiTheme="majorBidi" w:hAnsiTheme="majorBidi" w:cstheme="majorBidi"/>
          <w:sz w:val="28"/>
          <w:szCs w:val="28"/>
          <w:rtl/>
        </w:rPr>
        <w:t xml:space="preserve">جون جى وايلد، كين دابليو شاو، باربرا شيابيتا، ونستون كووك، "مبادئ المحاسبة المالية"، الطبعة </w:t>
      </w:r>
      <w:r w:rsidR="007945F7" w:rsidRPr="001F2182">
        <w:rPr>
          <w:rFonts w:asciiTheme="majorBidi" w:hAnsiTheme="majorBidi" w:cstheme="majorBidi"/>
          <w:sz w:val="28"/>
          <w:szCs w:val="28"/>
          <w:rtl/>
        </w:rPr>
        <w:t>2</w:t>
      </w:r>
      <w:r w:rsidRPr="001F2182">
        <w:rPr>
          <w:rFonts w:asciiTheme="majorBidi" w:hAnsiTheme="majorBidi" w:cstheme="majorBidi"/>
          <w:sz w:val="28"/>
          <w:szCs w:val="28"/>
          <w:rtl/>
        </w:rPr>
        <w:t>، عام 201</w:t>
      </w:r>
      <w:r w:rsidR="00DE1110" w:rsidRPr="001F2182">
        <w:rPr>
          <w:rFonts w:asciiTheme="majorBidi" w:hAnsiTheme="majorBidi" w:cstheme="majorBidi" w:hint="cs"/>
          <w:sz w:val="28"/>
          <w:szCs w:val="28"/>
          <w:rtl/>
        </w:rPr>
        <w:t>6</w:t>
      </w:r>
      <w:r w:rsidR="0052458E">
        <w:rPr>
          <w:rFonts w:asciiTheme="majorBidi" w:hAnsiTheme="majorBidi" w:cstheme="majorBidi"/>
          <w:sz w:val="28"/>
          <w:szCs w:val="28"/>
          <w:rtl/>
        </w:rPr>
        <w:t>م</w:t>
      </w:r>
      <w:r w:rsidR="0052458E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>متوفر لدى مركز بيع الكتب بجامعة الملك سعود (بتخفيض 50%)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2458E">
        <w:rPr>
          <w:rFonts w:asciiTheme="majorBidi" w:hAnsiTheme="majorBidi" w:cs="Times New Roman"/>
          <w:sz w:val="28"/>
          <w:szCs w:val="28"/>
          <w:rtl/>
        </w:rPr>
        <w:t>الجمعية السعودية للمحاسبة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 مكتبة العبيكان، ومكتبة جرير.</w:t>
      </w:r>
    </w:p>
    <w:p w14:paraId="5BC2D477" w14:textId="77777777"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تقييم أداء الطلاب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 يتم تقييم أداء الطلاب على النحو التالي:</w:t>
      </w:r>
    </w:p>
    <w:p w14:paraId="5C5DBCE2" w14:textId="77777777" w:rsidR="00F8360F" w:rsidRPr="00F62997" w:rsidRDefault="00F8360F" w:rsidP="00F8360F">
      <w:pPr>
        <w:overflowPunct w:val="0"/>
        <w:autoSpaceDE w:val="0"/>
        <w:autoSpaceDN w:val="0"/>
        <w:bidi/>
        <w:adjustRightInd w:val="0"/>
        <w:spacing w:after="0" w:line="240" w:lineRule="auto"/>
        <w:ind w:left="12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08"/>
        <w:gridCol w:w="991"/>
        <w:gridCol w:w="808"/>
      </w:tblGrid>
      <w:tr w:rsidR="00F8360F" w:rsidRPr="00F62997" w14:paraId="3B6DF3CF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3241A46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البيــــــــــــــــــــــــــــــــــــــــــــــــــــــــــــــــــــــــــــــــــــــــــــــــــان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B109FAE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CAD583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F8360F" w:rsidRPr="00F62997" w14:paraId="04C851D6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2F115D" w14:textId="62C4A507" w:rsidR="00F8360F" w:rsidRPr="00F62997" w:rsidRDefault="00F8360F" w:rsidP="00FF0A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أولاً: اختباران فصليان (غير موحدين): </w:t>
            </w:r>
            <w:r w:rsidR="009867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يعقد </w:t>
            </w:r>
            <w:r w:rsidR="008B29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الاختبار </w:t>
            </w:r>
            <w:r w:rsidR="009867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الأول خلال الأسبوع السابع والثاني خلال الأسبوع الثالث عشر</w:t>
            </w:r>
            <w:r w:rsidR="007122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9C300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A2E8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14:paraId="70A4F372" w14:textId="77777777" w:rsidTr="00593A97">
        <w:trPr>
          <w:trHeight w:val="674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F83106" w14:textId="02DC191C" w:rsidR="00F8360F" w:rsidRPr="00F62997" w:rsidRDefault="00F8360F" w:rsidP="0071220B">
            <w:pPr>
              <w:bidi/>
              <w:ind w:left="546" w:hanging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ثانياً: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اختبار فصلي موحد: يوم الخميس 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19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05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11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20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من الساعة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 وحتى 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مساءً،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ويشمل من بداية الفصل الأول وحتى نهاية الفصل الخامس.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7D6216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8B497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14:paraId="66174632" w14:textId="7777777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C6084" w14:textId="77777777" w:rsidR="00F8360F" w:rsidRPr="00F62997" w:rsidRDefault="00F8360F" w:rsidP="00FF0A35">
            <w:pPr>
              <w:bidi/>
              <w:ind w:left="432" w:hanging="43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ثالثاً: الانتظام في حضور التمارين والالتزام بالمشاركة وحل التمارين المطلوبة.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AF646B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C4D1E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F8360F" w:rsidRPr="00F62997" w14:paraId="2C9F862D" w14:textId="77777777" w:rsidTr="00593A97">
        <w:trPr>
          <w:trHeight w:val="353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CE540" w14:textId="4C65F635" w:rsidR="00F8360F" w:rsidRPr="00F62997" w:rsidRDefault="00F8360F" w:rsidP="00037E15">
            <w:pPr>
              <w:bidi/>
              <w:ind w:left="601" w:hanging="60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رابعاً: اختبار نهائي موحد: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يوم الخميس 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02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/0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8B29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</w:t>
            </w:r>
            <w:r w:rsidR="00060F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20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من الساعة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10</w:t>
            </w:r>
            <w:r w:rsidR="002A035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صباحاً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وحتى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</w:t>
            </w:r>
            <w:r w:rsidR="002A035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37E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ويشمل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كامل موضوعات المقرر.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3901C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C3D11" w14:textId="77777777"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14:paraId="7EEB2D62" w14:textId="77777777"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8252ED3" w14:textId="7EA323EB" w:rsidR="00CD6CA4" w:rsidRPr="00F62997" w:rsidRDefault="00F8360F" w:rsidP="002A0351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تنبيه مهم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على جميع الطلاب الانتظام في حضور المحاضرات والتمارين، علماً بأن الطالب سوف يحرم من دخول الاختبار النهائي إذا بلغت نسبة الغياب عن المحاضرات 25% فأكثر، وغير مسموح بعقد اختبارات بديلة.</w:t>
      </w:r>
    </w:p>
    <w:p w14:paraId="7582474A" w14:textId="77777777" w:rsidR="00F8360F" w:rsidRPr="00F62997" w:rsidRDefault="00F8360F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TableGrid"/>
        <w:tblpPr w:leftFromText="180" w:rightFromText="180" w:horzAnchor="margin" w:tblpXSpec="center" w:tblpY="-801"/>
        <w:tblW w:w="11808" w:type="dxa"/>
        <w:tblLayout w:type="fixed"/>
        <w:tblLook w:val="04A0" w:firstRow="1" w:lastRow="0" w:firstColumn="1" w:lastColumn="0" w:noHBand="0" w:noVBand="1"/>
      </w:tblPr>
      <w:tblGrid>
        <w:gridCol w:w="2250"/>
        <w:gridCol w:w="2758"/>
        <w:gridCol w:w="3092"/>
        <w:gridCol w:w="810"/>
        <w:gridCol w:w="2070"/>
        <w:gridCol w:w="828"/>
      </w:tblGrid>
      <w:tr w:rsidR="00CD6CA4" w:rsidRPr="00F62997" w14:paraId="4F4DD698" w14:textId="77777777" w:rsidTr="00CD6CA4">
        <w:trPr>
          <w:trHeight w:val="1413"/>
        </w:trPr>
        <w:tc>
          <w:tcPr>
            <w:tcW w:w="11808" w:type="dxa"/>
            <w:gridSpan w:val="6"/>
            <w:tcBorders>
              <w:top w:val="nil"/>
              <w:left w:val="nil"/>
              <w:right w:val="nil"/>
            </w:tcBorders>
          </w:tcPr>
          <w:p w14:paraId="21F5DEA4" w14:textId="77777777" w:rsidR="00CD6CA4" w:rsidRPr="00F62997" w:rsidRDefault="00CD6CA4" w:rsidP="002E303D">
            <w:pPr>
              <w:numPr>
                <w:ilvl w:val="0"/>
                <w:numId w:val="1"/>
              </w:numPr>
              <w:tabs>
                <w:tab w:val="left" w:pos="435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65"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lastRenderedPageBreak/>
              <w:t>موضوعات المقرر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14:paraId="706AFDAF" w14:textId="77777777" w:rsidR="00CD6CA4" w:rsidRPr="00F62997" w:rsidRDefault="00CD6CA4" w:rsidP="00CD6CA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393270C" w14:textId="77777777" w:rsidR="00CD6CA4" w:rsidRPr="00612B23" w:rsidRDefault="00CD6CA4" w:rsidP="00747737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تتمثل موضوعات </w:t>
            </w:r>
            <w:r w:rsidR="007477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15A1"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(201 حسب)</w:t>
            </w:r>
            <w:r w:rsidR="00F115A1" w:rsidRPr="00F629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سوف يتم تناولها فيما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يلي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8360F" w:rsidRPr="00F62997" w14:paraId="466A8D6C" w14:textId="77777777" w:rsidTr="002E303D">
        <w:tc>
          <w:tcPr>
            <w:tcW w:w="2250" w:type="dxa"/>
            <w:vAlign w:val="center"/>
          </w:tcPr>
          <w:p w14:paraId="782E59E2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br w:type="page"/>
            </w:r>
            <w:r w:rsidRPr="00F62997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2758" w:type="dxa"/>
            <w:vAlign w:val="center"/>
          </w:tcPr>
          <w:p w14:paraId="253B3D0C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3092" w:type="dxa"/>
            <w:vAlign w:val="center"/>
          </w:tcPr>
          <w:p w14:paraId="6CA1B845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10" w:type="dxa"/>
            <w:vAlign w:val="center"/>
          </w:tcPr>
          <w:p w14:paraId="132710C7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2070" w:type="dxa"/>
            <w:vAlign w:val="center"/>
          </w:tcPr>
          <w:p w14:paraId="5CBB505F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828" w:type="dxa"/>
            <w:vAlign w:val="center"/>
          </w:tcPr>
          <w:p w14:paraId="1907418D" w14:textId="77777777"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14:paraId="46F7E39C" w14:textId="77777777" w:rsidTr="001F2182">
        <w:trPr>
          <w:trHeight w:val="5760"/>
        </w:trPr>
        <w:tc>
          <w:tcPr>
            <w:tcW w:w="2250" w:type="dxa"/>
          </w:tcPr>
          <w:p w14:paraId="00C041DA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*يتضمن جدول المعادلة المحاسبية خانة واحدة لرأس المال يظهر بها </w:t>
            </w:r>
            <w:r w:rsidR="002E303D" w:rsidRPr="00F62997">
              <w:rPr>
                <w:rFonts w:asciiTheme="majorBidi" w:hAnsiTheme="majorBidi" w:cstheme="majorBidi" w:hint="cs"/>
                <w:rtl/>
              </w:rPr>
              <w:t>أثر</w:t>
            </w:r>
            <w:r w:rsidRPr="00F62997">
              <w:rPr>
                <w:rFonts w:asciiTheme="majorBidi" w:hAnsiTheme="majorBidi" w:cstheme="majorBidi"/>
                <w:rtl/>
              </w:rPr>
              <w:t xml:space="preserve"> كل من الإيرادات، والمصروفات،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والاستثمارات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الإضافية، والمسحوبات.</w:t>
            </w:r>
          </w:p>
          <w:p w14:paraId="6AAB04F6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3DEA371F" w14:textId="77777777" w:rsidR="00612B23" w:rsidRPr="00F62997" w:rsidRDefault="00612B23" w:rsidP="008779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القوائم المالية قائمة التدفقات النقدية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، يتم </w:t>
            </w:r>
            <w:r w:rsidR="008779AD" w:rsidRPr="00F62997">
              <w:rPr>
                <w:rFonts w:asciiTheme="majorBidi" w:hAnsiTheme="majorBidi" w:cstheme="majorBidi"/>
                <w:rtl/>
              </w:rPr>
              <w:t>تناوله</w:t>
            </w:r>
            <w:r w:rsidR="008779AD">
              <w:rPr>
                <w:rFonts w:asciiTheme="majorBidi" w:hAnsiTheme="majorBidi" w:cstheme="majorBidi" w:hint="cs"/>
                <w:rtl/>
              </w:rPr>
              <w:t>ا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>
              <w:rPr>
                <w:rFonts w:asciiTheme="majorBidi" w:hAnsiTheme="majorBidi" w:cstheme="majorBidi" w:hint="cs"/>
                <w:rtl/>
              </w:rPr>
              <w:t>بالتفصيل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8779AD">
              <w:rPr>
                <w:rFonts w:asciiTheme="majorBidi" w:hAnsiTheme="majorBidi" w:cstheme="majorBidi" w:hint="cs"/>
                <w:rtl/>
              </w:rPr>
              <w:t>317 حسب</w:t>
            </w:r>
            <w:r w:rsidR="008779AD"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14:paraId="5D5178D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14:paraId="19952B52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14:paraId="0AAB9526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14:paraId="73859AA8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1-6، 1-8 ص. 34</w:t>
            </w:r>
          </w:p>
          <w:p w14:paraId="678B26A6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 1-12 ص 35</w:t>
            </w:r>
          </w:p>
          <w:p w14:paraId="6056A5D0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14:paraId="772411E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14:paraId="3DCF8FA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14:paraId="5EC5DCB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14:paraId="67B05DE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</w:tcPr>
          <w:p w14:paraId="740F141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0182F13B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14:paraId="176D1883" w14:textId="77777777" w:rsidR="00612B23" w:rsidRPr="00306297" w:rsidRDefault="00612B23" w:rsidP="00612B23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14:paraId="4F521648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14:paraId="1B2DB27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14:paraId="432378F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14:paraId="42E43C06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14:paraId="48DF9708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14:paraId="44B1FA7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070" w:type="dxa"/>
          </w:tcPr>
          <w:p w14:paraId="7AE2FBB9" w14:textId="77777777" w:rsidR="00612B23" w:rsidRPr="00F62997" w:rsidRDefault="00612B23" w:rsidP="00612B23">
            <w:pPr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828" w:type="dxa"/>
          </w:tcPr>
          <w:p w14:paraId="70DFED8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14:paraId="59A74D1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2458CD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1386533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B8F3A9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30C83E6D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D0FA79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C9C934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0DCB2C0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6655147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37EBDBD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6E5ED40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14:paraId="39D0723B" w14:textId="77777777" w:rsidTr="001F2182">
        <w:tc>
          <w:tcPr>
            <w:tcW w:w="2250" w:type="dxa"/>
          </w:tcPr>
          <w:p w14:paraId="2EE3A8D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*يتم تأجيل دراسة الأخطاء المؤثرة على ميزان المراجعة، وطرق علاجها.</w:t>
            </w:r>
          </w:p>
        </w:tc>
        <w:tc>
          <w:tcPr>
            <w:tcW w:w="2758" w:type="dxa"/>
          </w:tcPr>
          <w:p w14:paraId="6ED04F4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14:paraId="487DA86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14:paraId="17B2B3B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 2-2،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14:paraId="3DA538B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14:paraId="067D9808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 2-16 ص. 81</w:t>
            </w:r>
          </w:p>
          <w:p w14:paraId="1B3E0C54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82</w:t>
            </w:r>
          </w:p>
          <w:p w14:paraId="366BA67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14:paraId="5ADD122B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14:paraId="6E0EE2A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14:paraId="4C19CAC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14:paraId="1485116F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14:paraId="4FFA7A5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14:paraId="5733F2C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عملية التحليل ودورة التسجيل المحاسبي.</w:t>
            </w:r>
          </w:p>
          <w:p w14:paraId="7EF4DB2F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14:paraId="12898AB2" w14:textId="77777777" w:rsidR="00612B23" w:rsidRPr="00306297" w:rsidRDefault="00612B23" w:rsidP="00747737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419A8271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14:paraId="5F8AF03B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14:paraId="702EF6B3" w14:textId="77777777" w:rsidR="00612B23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14:paraId="54BB271D" w14:textId="77777777"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D8679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14:paraId="4B09EBF5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6ADFE6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2070" w:type="dxa"/>
          </w:tcPr>
          <w:p w14:paraId="6C04AA0D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828" w:type="dxa"/>
          </w:tcPr>
          <w:p w14:paraId="09FC9443" w14:textId="77777777" w:rsidR="00612B23" w:rsidRPr="00F62997" w:rsidRDefault="00747737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14:paraId="35F52087" w14:textId="77777777" w:rsidTr="001F2182">
        <w:trPr>
          <w:trHeight w:val="5867"/>
        </w:trPr>
        <w:tc>
          <w:tcPr>
            <w:tcW w:w="2250" w:type="dxa"/>
          </w:tcPr>
          <w:p w14:paraId="0CBB1B80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تسوية الحسابات تناول المعالجات البديلة للمصروفات المدفوعة مقدماً، والإيرادات المحصلة مقدماً.</w:t>
            </w:r>
          </w:p>
        </w:tc>
        <w:tc>
          <w:tcPr>
            <w:tcW w:w="2758" w:type="dxa"/>
          </w:tcPr>
          <w:p w14:paraId="011ABDB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14:paraId="79ECE2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14:paraId="0FBA649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14:paraId="7CB14E90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3-1، 3-2،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14:paraId="391FF17C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14:paraId="197FEF9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14:paraId="5C179A5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14:paraId="1089130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14:paraId="75AC1DC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14:paraId="66FF4F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14:paraId="6B99FD9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14:paraId="0DA1D7F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3092" w:type="dxa"/>
          </w:tcPr>
          <w:p w14:paraId="14E686AE" w14:textId="77777777" w:rsidR="00612B23" w:rsidRPr="00306297" w:rsidRDefault="00612B23" w:rsidP="001867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14:paraId="6AC98F4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14:paraId="518AC7B3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14:paraId="541BF252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14:paraId="4F2C1AE4" w14:textId="77777777" w:rsidR="00612B23" w:rsidRPr="00AD1422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</w:tc>
        <w:tc>
          <w:tcPr>
            <w:tcW w:w="810" w:type="dxa"/>
          </w:tcPr>
          <w:p w14:paraId="6A107444" w14:textId="77777777"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14:paraId="144953EF" w14:textId="77777777"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C25BBA2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2070" w:type="dxa"/>
          </w:tcPr>
          <w:p w14:paraId="2E9C1E74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828" w:type="dxa"/>
          </w:tcPr>
          <w:p w14:paraId="3649117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14:paraId="2C31084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0188A00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87310E4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15BF46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6FBD3F0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A2807B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CBD1ABF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DB809B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1859CD42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482428B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E3B59EA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14:paraId="592A1C54" w14:textId="77777777" w:rsidTr="001F2182">
        <w:tc>
          <w:tcPr>
            <w:tcW w:w="2250" w:type="dxa"/>
          </w:tcPr>
          <w:p w14:paraId="17EDAF9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14:paraId="1474FCF5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14:paraId="67190E14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14:paraId="473E159E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 4-6،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14:paraId="33D02E02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14:paraId="5481D3DF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14:paraId="13AA075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14:paraId="7CE8CC6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 4-12،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14:paraId="09F67AE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14:paraId="4FD6214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14:paraId="64C7521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14:paraId="4DA5507D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14:paraId="5A0DA938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14:paraId="5921B31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7CDF7853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إعداد ورقة العمل.</w:t>
            </w:r>
          </w:p>
          <w:p w14:paraId="24181099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14:paraId="4A418E94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</w:tc>
        <w:tc>
          <w:tcPr>
            <w:tcW w:w="810" w:type="dxa"/>
          </w:tcPr>
          <w:p w14:paraId="5007AB2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2070" w:type="dxa"/>
          </w:tcPr>
          <w:p w14:paraId="513E5D9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828" w:type="dxa"/>
          </w:tcPr>
          <w:p w14:paraId="609898C8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14:paraId="195A58B1" w14:textId="77777777" w:rsidTr="001F2182">
        <w:tc>
          <w:tcPr>
            <w:tcW w:w="2250" w:type="dxa"/>
          </w:tcPr>
          <w:p w14:paraId="3F8D9D08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دراسة قيود التسوية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والإقفال</w:t>
            </w:r>
            <w:r w:rsidRPr="00F62997">
              <w:rPr>
                <w:rFonts w:asciiTheme="majorBidi" w:hAnsiTheme="majorBidi" w:cstheme="majorBidi"/>
                <w:rtl/>
              </w:rPr>
              <w:t xml:space="preserve"> والميزانية العمومية وورقة العمل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>
              <w:rPr>
                <w:rFonts w:asciiTheme="majorBidi" w:hAnsiTheme="majorBidi" w:cstheme="majorBidi" w:hint="cs"/>
                <w:rtl/>
              </w:rPr>
              <w:t>المنشأة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التجاري</w:t>
            </w:r>
            <w:r w:rsidR="00747737">
              <w:rPr>
                <w:rFonts w:asciiTheme="majorBidi" w:hAnsiTheme="majorBidi" w:cstheme="majorBidi" w:hint="cs"/>
                <w:rtl/>
              </w:rPr>
              <w:t>ة</w:t>
            </w:r>
            <w:r w:rsidRPr="00F62997">
              <w:rPr>
                <w:rFonts w:asciiTheme="majorBidi" w:hAnsiTheme="majorBidi" w:cstheme="majorBidi"/>
                <w:rtl/>
              </w:rPr>
              <w:t>.</w:t>
            </w:r>
          </w:p>
          <w:p w14:paraId="36CDFF91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الإشارة فقط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إلى</w:t>
            </w:r>
            <w:r w:rsidRPr="00F62997">
              <w:rPr>
                <w:rFonts w:asciiTheme="majorBidi" w:hAnsiTheme="majorBidi" w:cstheme="majorBidi"/>
                <w:rtl/>
              </w:rPr>
              <w:t xml:space="preserve"> نظام الجرد المستمر لأن تناوله </w:t>
            </w:r>
            <w:r w:rsidR="00747737">
              <w:rPr>
                <w:rFonts w:asciiTheme="majorBidi" w:hAnsiTheme="majorBidi" w:cstheme="majorBidi" w:hint="cs"/>
                <w:rtl/>
              </w:rPr>
              <w:t>بالتفصيل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747737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747737">
              <w:rPr>
                <w:rFonts w:asciiTheme="majorBidi" w:hAnsiTheme="majorBidi" w:cstheme="majorBidi" w:hint="cs"/>
                <w:rtl/>
              </w:rPr>
              <w:t>317 حسب</w:t>
            </w:r>
            <w:r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14:paraId="17D23857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14:paraId="76C83333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14:paraId="7961244F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14:paraId="1EBAE369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14:paraId="02B2FE9A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5-15،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14:paraId="27DE0A0D" w14:textId="77777777"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14:paraId="0C345FBB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14:paraId="50494C9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14:paraId="270C3DE2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14:paraId="1BAED8B3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14:paraId="1DBC1D7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14:paraId="54C2971F" w14:textId="77777777" w:rsidR="00612B23" w:rsidRPr="00306297" w:rsidRDefault="00612B23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14:paraId="482C7201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14:paraId="6C1E5FDC" w14:textId="77777777" w:rsidR="00612B23" w:rsidRPr="00306297" w:rsidRDefault="00747737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64507068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F53EC9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14:paraId="6776B2A2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4FAFD66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2070" w:type="dxa"/>
          </w:tcPr>
          <w:p w14:paraId="27C025CD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828" w:type="dxa"/>
          </w:tcPr>
          <w:p w14:paraId="1176E5CB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14:paraId="04C04B72" w14:textId="77777777" w:rsidTr="001F2182">
        <w:tc>
          <w:tcPr>
            <w:tcW w:w="2250" w:type="dxa"/>
          </w:tcPr>
          <w:p w14:paraId="3A093DC4" w14:textId="77777777"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التركيز على نظام الجرد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الدوري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المستمر </w:t>
            </w:r>
          </w:p>
          <w:p w14:paraId="0F935C47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طرق تقدير المخزون،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وطريقة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التكلفة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القيمة القابلة للتحقق أيهما أقل</w:t>
            </w:r>
          </w:p>
          <w:p w14:paraId="2347BBA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تأثير أخطاء الجرد على القوائم المالية</w:t>
            </w:r>
          </w:p>
          <w:p w14:paraId="11F5CCEF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14:paraId="1DC39E34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14:paraId="7498FF4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14:paraId="2C85AD6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6-17، 6-18، 6-19، 6-20، 6-21 ص 257 </w:t>
            </w:r>
          </w:p>
          <w:p w14:paraId="1F59BF81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14:paraId="51147A19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 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14:paraId="199D00CE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14:paraId="37348BA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14:paraId="75DE043E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14:paraId="6155AD6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2EEAB51E" w14:textId="77777777" w:rsidR="0074773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14:paraId="7D33122B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14:paraId="2B4CE665" w14:textId="77777777" w:rsidR="00747737" w:rsidRDefault="00747737" w:rsidP="005F6C13">
            <w:pPr>
              <w:bidi/>
              <w:spacing w:after="0" w:line="240" w:lineRule="auto"/>
              <w:ind w:left="140" w:hanging="1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 w:rsidR="005F6C1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(يتم التطرق  للجانب النظري فقط)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402F8463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14:paraId="79F69FAE" w14:textId="77777777"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0558CEA0" w14:textId="77777777" w:rsidR="00612B23" w:rsidRPr="0030629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3AFB7FB5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D5F0357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14:paraId="2110107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2070" w:type="dxa"/>
          </w:tcPr>
          <w:p w14:paraId="0054D311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828" w:type="dxa"/>
          </w:tcPr>
          <w:p w14:paraId="5131F63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14:paraId="0A41A925" w14:textId="77777777" w:rsidTr="001F2182">
        <w:tc>
          <w:tcPr>
            <w:tcW w:w="2250" w:type="dxa"/>
          </w:tcPr>
          <w:p w14:paraId="601B08A3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نقطة التصرف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المقبوضات بالبيع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الرهن.</w:t>
            </w:r>
          </w:p>
          <w:p w14:paraId="08274636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وفقاً للكتاب تقتصر معالجة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 على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الاحتفاظ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بها حتى تاريخ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الاستحقاق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تناول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باقي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التصرفات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</w:t>
            </w:r>
            <w:r w:rsidR="0059021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758" w:type="dxa"/>
          </w:tcPr>
          <w:p w14:paraId="65BD35CB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14:paraId="26C5A51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-2،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14:paraId="075AE588" w14:textId="77777777" w:rsidR="00612B23" w:rsidRPr="000C3157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7-6،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14:paraId="4524502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7-11،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14:paraId="1D238F0F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14:paraId="7833F056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14:paraId="4A8FEC35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  <w:p w14:paraId="7B9814CA" w14:textId="2BA741B1" w:rsidR="00E511DB" w:rsidRPr="00950F65" w:rsidRDefault="00E511DB" w:rsidP="00E511DB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14628BD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تسجيل العمليات المتعلقة بالمدينين.</w:t>
            </w:r>
          </w:p>
          <w:p w14:paraId="239B4D5C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14:paraId="17F39A3E" w14:textId="77777777"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7770EB80" w14:textId="77777777"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14:paraId="4207896E" w14:textId="77777777" w:rsidR="00612B23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تحصيل ورقة القبض خلال نفس السنة وفى سنة تالية. </w:t>
            </w:r>
          </w:p>
          <w:p w14:paraId="36302B96" w14:textId="77777777"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04DF2C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العاشر</w:t>
            </w:r>
          </w:p>
          <w:p w14:paraId="62F29856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0FCB171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0" w:type="dxa"/>
          </w:tcPr>
          <w:p w14:paraId="7D41FD95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828" w:type="dxa"/>
          </w:tcPr>
          <w:p w14:paraId="67AA45B9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14:paraId="5DE786E0" w14:textId="77777777" w:rsidTr="001F2182">
        <w:tc>
          <w:tcPr>
            <w:tcW w:w="2250" w:type="dxa"/>
          </w:tcPr>
          <w:p w14:paraId="1402A93D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*لا يتم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دراسة الموضوعات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التالية لدراستها تفصيلاً في متوسطة (1):</w:t>
            </w:r>
          </w:p>
          <w:p w14:paraId="452356DC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-الاضمحلال في الأصول الثابتة</w:t>
            </w:r>
          </w:p>
          <w:p w14:paraId="77C81D9F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-تعديل الإهلاك</w:t>
            </w:r>
          </w:p>
          <w:p w14:paraId="53254596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-الموارد الطبيعية</w:t>
            </w:r>
          </w:p>
          <w:p w14:paraId="57EB69D3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-الأصول غير الملموسة</w:t>
            </w:r>
          </w:p>
        </w:tc>
        <w:tc>
          <w:tcPr>
            <w:tcW w:w="2758" w:type="dxa"/>
          </w:tcPr>
          <w:p w14:paraId="7D47B7C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14:paraId="4362AF0D" w14:textId="0EA7287F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14:paraId="3BE26A80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8-2،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14:paraId="781C961A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14:paraId="7BB748F8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14:paraId="4177571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14:paraId="1A54F715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14:paraId="48979F6B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14:paraId="7BCBADF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4FDD3A90" w14:textId="77777777" w:rsidR="00175BCA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14:paraId="751C86BE" w14:textId="77777777" w:rsidR="00612B23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طريقة القسط المتناقص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وكذلك 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قيد التسوية والأثر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على الميزانية العمومية.</w:t>
            </w:r>
          </w:p>
          <w:p w14:paraId="626A1E75" w14:textId="77777777" w:rsidR="00612B23" w:rsidRPr="00306297" w:rsidRDefault="00175BCA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التصرف ف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الممتلكات والمعدات بالاستبعاد</w:t>
            </w:r>
            <w:r w:rsidR="00753B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بالبيع.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C1F5D07" w14:textId="77777777"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4085F2" w14:textId="77777777"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5F7BCB" w14:textId="77777777" w:rsidR="00612B23" w:rsidRPr="00306297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1CDD5C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14:paraId="4864D841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14:paraId="5FC91A8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0" w:type="dxa"/>
          </w:tcPr>
          <w:p w14:paraId="410C13AC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828" w:type="dxa"/>
          </w:tcPr>
          <w:p w14:paraId="075B8AC6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14:paraId="26FB24F3" w14:textId="77777777" w:rsidTr="001F2182">
        <w:tc>
          <w:tcPr>
            <w:tcW w:w="2250" w:type="dxa"/>
          </w:tcPr>
          <w:p w14:paraId="162E1B04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الالتزامات التالية:</w:t>
            </w:r>
          </w:p>
          <w:p w14:paraId="01CF218D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الضمان</w:t>
            </w:r>
          </w:p>
          <w:p w14:paraId="0246E170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-حسابات الدائنين</w:t>
            </w:r>
          </w:p>
          <w:p w14:paraId="7443368A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-إيرادات غير مكتسبة</w:t>
            </w:r>
          </w:p>
          <w:p w14:paraId="51904D74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الرواتب</w:t>
            </w:r>
          </w:p>
          <w:p w14:paraId="27F8411F" w14:textId="77777777"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-ضمانات الدين</w:t>
            </w:r>
          </w:p>
        </w:tc>
        <w:tc>
          <w:tcPr>
            <w:tcW w:w="2758" w:type="dxa"/>
          </w:tcPr>
          <w:p w14:paraId="79E6FDE7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14:paraId="2DA7773D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14:paraId="0C961D6E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9-4،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14:paraId="75F3B643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14:paraId="21A4161D" w14:textId="77777777"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2EF10E0F" w14:textId="77777777"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14:paraId="70B51FC7" w14:textId="77777777" w:rsidR="00612B23" w:rsidRDefault="00612B23" w:rsidP="00F718BF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14:paraId="6F90F653" w14:textId="77777777" w:rsidR="00F718BF" w:rsidRPr="00F718BF" w:rsidRDefault="00F718BF" w:rsidP="00F718BF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14:paraId="2746B0AF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5DF4FE04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14:paraId="1AC1D47E" w14:textId="77777777"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3- الالتزامات المحتملة: </w:t>
            </w:r>
            <w:r w:rsidR="005F6C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t>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</w:tcPr>
          <w:p w14:paraId="1901B4FA" w14:textId="77777777"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0" w:type="dxa"/>
          </w:tcPr>
          <w:p w14:paraId="71888E12" w14:textId="77777777"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828" w:type="dxa"/>
          </w:tcPr>
          <w:p w14:paraId="1EBF2BAC" w14:textId="77777777"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  <w:tr w:rsidR="002D1AF0" w:rsidRPr="00F62997" w14:paraId="2811BA82" w14:textId="77777777" w:rsidTr="001F2182">
        <w:tc>
          <w:tcPr>
            <w:tcW w:w="2250" w:type="dxa"/>
          </w:tcPr>
          <w:p w14:paraId="3BAC768D" w14:textId="2B0FBFFC" w:rsidR="002D1AF0" w:rsidRPr="00F62997" w:rsidRDefault="002D1AF0" w:rsidP="002D1AF0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كل من قائمة الدخل الشامل، وقائمة التغير في حقوق الملكية</w:t>
            </w:r>
          </w:p>
        </w:tc>
        <w:tc>
          <w:tcPr>
            <w:tcW w:w="2758" w:type="dxa"/>
          </w:tcPr>
          <w:p w14:paraId="16C7B37A" w14:textId="77777777" w:rsidR="002D1AF0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400</w:t>
            </w:r>
          </w:p>
          <w:p w14:paraId="063D1516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10-1، 10-2، 10-3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401</w:t>
            </w:r>
          </w:p>
          <w:p w14:paraId="705E953A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10-4، 10-5، 10-6، 10-7، 10-10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</w:t>
            </w:r>
          </w:p>
          <w:p w14:paraId="778FC0A9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10-2، 10-3، 10-4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403</w:t>
            </w:r>
          </w:p>
          <w:p w14:paraId="60DF177E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10-5، 10-8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404</w:t>
            </w:r>
          </w:p>
          <w:p w14:paraId="69951F9A" w14:textId="77777777" w:rsidR="002D1AF0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(المطلوب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10-2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407-408</w:t>
            </w:r>
          </w:p>
          <w:p w14:paraId="18EA4731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(المطلوب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409</w:t>
            </w:r>
          </w:p>
          <w:p w14:paraId="6EB9DA05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(المطلوب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410</w:t>
            </w:r>
          </w:p>
          <w:p w14:paraId="6AEDECFF" w14:textId="77777777" w:rsidR="002D1AF0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411</w:t>
            </w:r>
          </w:p>
          <w:p w14:paraId="44A9E427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(المطلوب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412</w:t>
            </w:r>
          </w:p>
          <w:p w14:paraId="624CCECB" w14:textId="77777777" w:rsidR="002D1AF0" w:rsidRPr="00950F65" w:rsidRDefault="002D1AF0" w:rsidP="002D1AF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14:paraId="351CF13C" w14:textId="77777777" w:rsidR="002D1AF0" w:rsidRPr="00F62997" w:rsidRDefault="002D1AF0" w:rsidP="002D1AF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>1-خصائص الشركات المساهمة وتنظيمها</w:t>
            </w:r>
          </w:p>
          <w:p w14:paraId="325F502E" w14:textId="77777777" w:rsidR="002D1AF0" w:rsidRPr="00F62997" w:rsidRDefault="002D1AF0" w:rsidP="002D1AF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2-الأسهم العادية وتوزيعات الأرباح</w:t>
            </w:r>
          </w:p>
          <w:p w14:paraId="37A63E34" w14:textId="0D93D632" w:rsidR="002D1AF0" w:rsidRPr="00F62997" w:rsidRDefault="002D1AF0" w:rsidP="002D1AF0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3-الأسهم الممتازة واسهم الخزينة</w:t>
            </w:r>
          </w:p>
        </w:tc>
        <w:tc>
          <w:tcPr>
            <w:tcW w:w="810" w:type="dxa"/>
          </w:tcPr>
          <w:p w14:paraId="7B8CFBB3" w14:textId="77777777" w:rsidR="002D1AF0" w:rsidRDefault="002D1AF0" w:rsidP="002D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  <w:p w14:paraId="6AA1036D" w14:textId="77777777" w:rsidR="002D1AF0" w:rsidRDefault="002D1AF0" w:rsidP="002D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14:paraId="7FAD1F69" w14:textId="3E0D611D" w:rsidR="002D1AF0" w:rsidRPr="00306297" w:rsidRDefault="002D1AF0" w:rsidP="002D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70" w:type="dxa"/>
          </w:tcPr>
          <w:p w14:paraId="2F9B0D23" w14:textId="22535A52" w:rsidR="002D1AF0" w:rsidRPr="00F62997" w:rsidRDefault="002D1AF0" w:rsidP="002D1AF0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المحاسبة عن </w:t>
            </w:r>
            <w:r w:rsidRPr="00F62997">
              <w:rPr>
                <w:rFonts w:asciiTheme="majorBidi" w:hAnsiTheme="majorBidi" w:cstheme="majorBidi"/>
                <w:rtl/>
              </w:rPr>
              <w:t>شركات المساهمة</w:t>
            </w:r>
          </w:p>
        </w:tc>
        <w:tc>
          <w:tcPr>
            <w:tcW w:w="828" w:type="dxa"/>
          </w:tcPr>
          <w:p w14:paraId="6A53B348" w14:textId="72BCCBE2" w:rsidR="002D1AF0" w:rsidRPr="00F62997" w:rsidRDefault="002D1AF0" w:rsidP="002D1A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العاشر</w:t>
            </w:r>
          </w:p>
        </w:tc>
      </w:tr>
    </w:tbl>
    <w:p w14:paraId="0BC5525A" w14:textId="77777777" w:rsidR="005348C9" w:rsidRPr="00F62997" w:rsidRDefault="005348C9" w:rsidP="00CD6CA4">
      <w:pPr>
        <w:rPr>
          <w:rFonts w:asciiTheme="majorBidi" w:hAnsiTheme="majorBidi" w:cstheme="majorBidi"/>
        </w:rPr>
      </w:pPr>
    </w:p>
    <w:sectPr w:rsidR="005348C9" w:rsidRPr="00F62997" w:rsidSect="00865E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D4F9" w14:textId="77777777" w:rsidR="00A26EA5" w:rsidRDefault="00A26EA5" w:rsidP="0094079C">
      <w:pPr>
        <w:spacing w:after="0" w:line="240" w:lineRule="auto"/>
      </w:pPr>
      <w:r>
        <w:separator/>
      </w:r>
    </w:p>
  </w:endnote>
  <w:endnote w:type="continuationSeparator" w:id="0">
    <w:p w14:paraId="0C2D023C" w14:textId="77777777" w:rsidR="00A26EA5" w:rsidRDefault="00A26EA5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410266"/>
      <w:docPartObj>
        <w:docPartGallery w:val="Page Numbers (Bottom of Page)"/>
        <w:docPartUnique/>
      </w:docPartObj>
    </w:sdtPr>
    <w:sdtEndPr/>
    <w:sdtContent>
      <w:p w14:paraId="15265785" w14:textId="77777777" w:rsidR="0094079C" w:rsidRDefault="0008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F83406" w14:textId="77777777" w:rsidR="0094079C" w:rsidRDefault="0094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9BAA" w14:textId="77777777" w:rsidR="00A26EA5" w:rsidRDefault="00A26EA5" w:rsidP="0094079C">
      <w:pPr>
        <w:spacing w:after="0" w:line="240" w:lineRule="auto"/>
      </w:pPr>
      <w:r>
        <w:separator/>
      </w:r>
    </w:p>
  </w:footnote>
  <w:footnote w:type="continuationSeparator" w:id="0">
    <w:p w14:paraId="61527F46" w14:textId="77777777" w:rsidR="00A26EA5" w:rsidRDefault="00A26EA5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29A"/>
    <w:rsid w:val="00033BA4"/>
    <w:rsid w:val="00037E15"/>
    <w:rsid w:val="00060F0B"/>
    <w:rsid w:val="00081697"/>
    <w:rsid w:val="000C3151"/>
    <w:rsid w:val="001004D3"/>
    <w:rsid w:val="00127476"/>
    <w:rsid w:val="00165491"/>
    <w:rsid w:val="00175BCA"/>
    <w:rsid w:val="00186795"/>
    <w:rsid w:val="00195DCF"/>
    <w:rsid w:val="001D1BF9"/>
    <w:rsid w:val="001D697A"/>
    <w:rsid w:val="001F2182"/>
    <w:rsid w:val="001F5B83"/>
    <w:rsid w:val="002326A0"/>
    <w:rsid w:val="002514B1"/>
    <w:rsid w:val="002537F3"/>
    <w:rsid w:val="002A0351"/>
    <w:rsid w:val="002A664F"/>
    <w:rsid w:val="002D1AF0"/>
    <w:rsid w:val="002E303D"/>
    <w:rsid w:val="003422BD"/>
    <w:rsid w:val="00380A3E"/>
    <w:rsid w:val="003A32C9"/>
    <w:rsid w:val="003B3EFE"/>
    <w:rsid w:val="003C766E"/>
    <w:rsid w:val="003E5FB6"/>
    <w:rsid w:val="00405B13"/>
    <w:rsid w:val="004171C6"/>
    <w:rsid w:val="00457A43"/>
    <w:rsid w:val="00466B2C"/>
    <w:rsid w:val="004901E0"/>
    <w:rsid w:val="0049452E"/>
    <w:rsid w:val="004A2F29"/>
    <w:rsid w:val="004A7CA6"/>
    <w:rsid w:val="0052458E"/>
    <w:rsid w:val="005348C9"/>
    <w:rsid w:val="00542725"/>
    <w:rsid w:val="00590217"/>
    <w:rsid w:val="00592CED"/>
    <w:rsid w:val="00593A97"/>
    <w:rsid w:val="00597845"/>
    <w:rsid w:val="005B6D3E"/>
    <w:rsid w:val="005C2B30"/>
    <w:rsid w:val="005C4137"/>
    <w:rsid w:val="005C42FA"/>
    <w:rsid w:val="005F6C13"/>
    <w:rsid w:val="0061108B"/>
    <w:rsid w:val="00612B23"/>
    <w:rsid w:val="00621FB8"/>
    <w:rsid w:val="00640C1F"/>
    <w:rsid w:val="00662A04"/>
    <w:rsid w:val="00692426"/>
    <w:rsid w:val="006A78ED"/>
    <w:rsid w:val="006D7E76"/>
    <w:rsid w:val="00704441"/>
    <w:rsid w:val="0071220B"/>
    <w:rsid w:val="007470F6"/>
    <w:rsid w:val="00747737"/>
    <w:rsid w:val="00753B69"/>
    <w:rsid w:val="00763FB6"/>
    <w:rsid w:val="007647C9"/>
    <w:rsid w:val="007945F7"/>
    <w:rsid w:val="007C529A"/>
    <w:rsid w:val="00815EF3"/>
    <w:rsid w:val="00834047"/>
    <w:rsid w:val="008512B9"/>
    <w:rsid w:val="008779AD"/>
    <w:rsid w:val="00881097"/>
    <w:rsid w:val="00887C0B"/>
    <w:rsid w:val="008B29BE"/>
    <w:rsid w:val="0094079C"/>
    <w:rsid w:val="00952192"/>
    <w:rsid w:val="00956D74"/>
    <w:rsid w:val="009867A2"/>
    <w:rsid w:val="009A0E23"/>
    <w:rsid w:val="009B6F81"/>
    <w:rsid w:val="00A26EA5"/>
    <w:rsid w:val="00A31309"/>
    <w:rsid w:val="00A36311"/>
    <w:rsid w:val="00A5366E"/>
    <w:rsid w:val="00A74FCA"/>
    <w:rsid w:val="00AD62AC"/>
    <w:rsid w:val="00B24232"/>
    <w:rsid w:val="00B66EE7"/>
    <w:rsid w:val="00B70DF3"/>
    <w:rsid w:val="00B747FE"/>
    <w:rsid w:val="00B80923"/>
    <w:rsid w:val="00BF7CF1"/>
    <w:rsid w:val="00C044F4"/>
    <w:rsid w:val="00C0675E"/>
    <w:rsid w:val="00C862E4"/>
    <w:rsid w:val="00CA2E72"/>
    <w:rsid w:val="00CD6CA4"/>
    <w:rsid w:val="00D135AD"/>
    <w:rsid w:val="00D30C8D"/>
    <w:rsid w:val="00D51227"/>
    <w:rsid w:val="00D646D4"/>
    <w:rsid w:val="00D76984"/>
    <w:rsid w:val="00D8106D"/>
    <w:rsid w:val="00DE1110"/>
    <w:rsid w:val="00E42043"/>
    <w:rsid w:val="00E511DB"/>
    <w:rsid w:val="00E72E1C"/>
    <w:rsid w:val="00EA4AFE"/>
    <w:rsid w:val="00ED5482"/>
    <w:rsid w:val="00F115A1"/>
    <w:rsid w:val="00F62997"/>
    <w:rsid w:val="00F718BF"/>
    <w:rsid w:val="00F8360F"/>
    <w:rsid w:val="00F83D00"/>
    <w:rsid w:val="00FD10CC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9925"/>
  <w15:docId w15:val="{75550702-2FFB-4118-83FB-CCDF47B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9C"/>
  </w:style>
  <w:style w:type="paragraph" w:styleId="Footer">
    <w:name w:val="footer"/>
    <w:basedOn w:val="Normal"/>
    <w:link w:val="FooterChar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m alsalman</cp:lastModifiedBy>
  <cp:revision>49</cp:revision>
  <cp:lastPrinted>2019-08-17T20:30:00Z</cp:lastPrinted>
  <dcterms:created xsi:type="dcterms:W3CDTF">2016-04-24T22:57:00Z</dcterms:created>
  <dcterms:modified xsi:type="dcterms:W3CDTF">2020-08-28T16:48:00Z</dcterms:modified>
</cp:coreProperties>
</file>