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F8B97" w14:textId="1D433447" w:rsidR="00E163B5" w:rsidRPr="00E163B5" w:rsidRDefault="00E163B5" w:rsidP="00E163B5">
      <w:pPr>
        <w:pStyle w:val="a3"/>
        <w:bidi/>
        <w:spacing w:before="0" w:beforeAutospacing="0" w:after="0" w:afterAutospacing="0"/>
        <w:jc w:val="center"/>
        <w:rPr>
          <w:rFonts w:ascii="Calibri" w:hAnsi="Calibri" w:cs="Calibri"/>
          <w:b/>
          <w:bCs/>
          <w:color w:val="FF0000"/>
          <w:sz w:val="36"/>
          <w:szCs w:val="36"/>
        </w:rPr>
      </w:pPr>
      <w:bookmarkStart w:id="0" w:name="_GoBack"/>
      <w:bookmarkEnd w:id="0"/>
      <w:r w:rsidRPr="00E163B5">
        <w:rPr>
          <w:rFonts w:ascii="Calibri" w:hAnsi="Calibri" w:cs="Calibri"/>
          <w:b/>
          <w:bCs/>
          <w:color w:val="FF0000"/>
          <w:sz w:val="36"/>
          <w:szCs w:val="36"/>
          <w:rtl/>
        </w:rPr>
        <w:t>عقد مصنعية الأرضيات</w:t>
      </w:r>
    </w:p>
    <w:p w14:paraId="1E4AE3AB" w14:textId="77777777" w:rsidR="00E163B5" w:rsidRDefault="00E163B5" w:rsidP="00E163B5">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E163B5" w14:paraId="23B26600" w14:textId="77777777" w:rsidTr="00E163B5">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3A0CD95C" w14:textId="77777777" w:rsidR="00E163B5" w:rsidRDefault="00E163B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19FB67C8" w14:textId="77777777" w:rsidR="00E163B5" w:rsidRDefault="00E163B5">
            <w:pPr>
              <w:spacing w:after="0" w:line="240" w:lineRule="auto"/>
              <w:rPr>
                <w:rFonts w:ascii="Times New Roman" w:eastAsia="Times New Roman" w:hAnsi="Times New Roman" w:cs="Times New Roman"/>
                <w:sz w:val="30"/>
                <w:szCs w:val="30"/>
                <w:lang w:val="en-US"/>
              </w:rPr>
            </w:pPr>
          </w:p>
          <w:p w14:paraId="5CC91076" w14:textId="77777777" w:rsidR="00E163B5" w:rsidRDefault="00E163B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28897089" w14:textId="77777777" w:rsidR="00E163B5" w:rsidRDefault="00E163B5">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w:t>
            </w:r>
          </w:p>
          <w:p w14:paraId="3BAF004D" w14:textId="77777777" w:rsidR="00E163B5" w:rsidRDefault="00E163B5">
            <w:pPr>
              <w:bidi/>
              <w:spacing w:after="0" w:line="240" w:lineRule="auto"/>
              <w:jc w:val="both"/>
              <w:rPr>
                <w:rFonts w:ascii="Calibri" w:eastAsia="Times New Roman" w:hAnsi="Calibri" w:cs="Calibri"/>
                <w:b/>
                <w:bCs/>
                <w:color w:val="000000"/>
                <w:sz w:val="30"/>
                <w:szCs w:val="30"/>
                <w:rtl/>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43AB5D38" w14:textId="77777777" w:rsidR="00E163B5" w:rsidRDefault="00E163B5">
            <w:pPr>
              <w:spacing w:after="240" w:line="240" w:lineRule="auto"/>
              <w:rPr>
                <w:rFonts w:ascii="Times New Roman" w:eastAsia="Times New Roman" w:hAnsi="Times New Roman" w:cs="Times New Roman" w:hint="cs"/>
                <w:sz w:val="30"/>
                <w:szCs w:val="30"/>
                <w:rtl/>
                <w:lang w:val="en-US"/>
              </w:rPr>
            </w:pPr>
          </w:p>
          <w:p w14:paraId="2023FF9E" w14:textId="77777777" w:rsidR="00E163B5" w:rsidRDefault="00E163B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201214CF" w14:textId="77777777" w:rsidR="00E163B5" w:rsidRDefault="00E163B5">
            <w:pPr>
              <w:spacing w:after="0" w:line="240" w:lineRule="auto"/>
              <w:rPr>
                <w:rFonts w:ascii="Times New Roman" w:eastAsia="Times New Roman" w:hAnsi="Times New Roman" w:cs="Times New Roman"/>
                <w:sz w:val="30"/>
                <w:szCs w:val="30"/>
                <w:lang w:val="en-US"/>
              </w:rPr>
            </w:pPr>
          </w:p>
          <w:p w14:paraId="70B51CD1" w14:textId="77777777" w:rsidR="00E163B5" w:rsidRDefault="00E163B5">
            <w:pPr>
              <w:bidi/>
              <w:spacing w:after="0" w:line="240" w:lineRule="auto"/>
              <w:rPr>
                <w:rFonts w:ascii="Times New Roman" w:eastAsia="Times New Roman" w:hAnsi="Times New Roman" w:cs="Times New Roman"/>
                <w:sz w:val="30"/>
                <w:szCs w:val="30"/>
                <w:rtl/>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6F1F7309" w14:textId="77777777" w:rsidR="00E163B5" w:rsidRDefault="00E163B5" w:rsidP="002C0393">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248D1CE1" w14:textId="77777777" w:rsidR="00E163B5" w:rsidRDefault="00E163B5" w:rsidP="002C0393">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549999E9" w14:textId="77777777" w:rsidR="00E163B5" w:rsidRDefault="00E163B5" w:rsidP="002C0393">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0DFFC620" w14:textId="77777777" w:rsidR="00E163B5" w:rsidRDefault="00E163B5" w:rsidP="00E163B5">
      <w:pPr>
        <w:rPr>
          <w:rFonts w:ascii="Assawt Decorative" w:cs="Assawt Decorative" w:hint="cs"/>
          <w:color w:val="000000"/>
          <w:sz w:val="40"/>
          <w:szCs w:val="40"/>
          <w:rtl/>
          <w:lang w:val="en-US" w:bidi="ar-YE"/>
        </w:rPr>
      </w:pPr>
    </w:p>
    <w:p w14:paraId="6F213C9A" w14:textId="28606EFA" w:rsidR="00E163B5" w:rsidRDefault="00E163B5">
      <w:pPr>
        <w:rPr>
          <w:rFonts w:ascii="Bahij Muna" w:hAnsi="Bahij Muna" w:cs="Bahij Muna"/>
          <w:color w:val="000000"/>
          <w:sz w:val="28"/>
          <w:szCs w:val="28"/>
          <w:rtl/>
          <w:lang w:bidi="ar-YE"/>
        </w:rPr>
      </w:pPr>
      <w:r>
        <w:rPr>
          <w:rtl/>
        </w:rPr>
        <w:br w:type="page"/>
      </w:r>
    </w:p>
    <w:p w14:paraId="168E2CE3" w14:textId="77777777" w:rsidR="00673C09" w:rsidRDefault="00673C09" w:rsidP="00673C09">
      <w:pPr>
        <w:pStyle w:val="BasicParagraph"/>
      </w:pPr>
    </w:p>
    <w:p w14:paraId="2083890F" w14:textId="77777777" w:rsidR="00E163B5" w:rsidRDefault="00E163B5" w:rsidP="00E163B5">
      <w:pPr>
        <w:pStyle w:val="insideheader"/>
        <w:rPr>
          <w:rtl/>
        </w:rPr>
      </w:pPr>
      <w:r>
        <w:rPr>
          <w:rFonts w:hint="eastAsia"/>
          <w:rtl/>
        </w:rPr>
        <w:t>عقد</w:t>
      </w:r>
      <w:r>
        <w:rPr>
          <w:rtl/>
        </w:rPr>
        <w:t xml:space="preserve"> </w:t>
      </w:r>
      <w:r>
        <w:rPr>
          <w:rFonts w:hint="eastAsia"/>
          <w:rtl/>
        </w:rPr>
        <w:t>مصنعية</w:t>
      </w:r>
      <w:r>
        <w:rPr>
          <w:rtl/>
        </w:rPr>
        <w:t xml:space="preserve"> </w:t>
      </w:r>
      <w:r>
        <w:rPr>
          <w:rFonts w:hint="eastAsia"/>
          <w:rtl/>
        </w:rPr>
        <w:t>الأرضيات</w:t>
      </w:r>
      <w:r>
        <w:rPr>
          <w:rtl/>
        </w:rPr>
        <w:t xml:space="preserve"> </w:t>
      </w:r>
    </w:p>
    <w:p w14:paraId="262CDB8A" w14:textId="77777777" w:rsidR="00E163B5" w:rsidRDefault="00E163B5" w:rsidP="00673C09">
      <w:pPr>
        <w:pStyle w:val="BasicParagraph"/>
        <w:rPr>
          <w:rtl/>
        </w:rPr>
      </w:pPr>
    </w:p>
    <w:p w14:paraId="691EDC8D"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5FFFE9C2"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r>
        <w:rPr>
          <w:rtl/>
        </w:rPr>
        <w:t>-</w:t>
      </w:r>
    </w:p>
    <w:p w14:paraId="77B79DD3"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5A2EAC80" w14:textId="77777777" w:rsidR="00673C09" w:rsidRDefault="00673C09" w:rsidP="00673C09">
      <w:pPr>
        <w:pStyle w:val="Text"/>
        <w:rPr>
          <w:rtl/>
        </w:rPr>
      </w:pPr>
      <w:r>
        <w:rPr>
          <w:rtl/>
        </w:rPr>
        <w:t xml:space="preserve">و </w:t>
      </w:r>
    </w:p>
    <w:p w14:paraId="4B9C8649"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14:paraId="4ED88BEA" w14:textId="77777777" w:rsidR="00673C09" w:rsidRDefault="00673C09" w:rsidP="00673C09">
      <w:pPr>
        <w:pStyle w:val="Text"/>
        <w:rPr>
          <w:rtl/>
        </w:rPr>
      </w:pPr>
      <w:r>
        <w:rPr>
          <w:rtl/>
        </w:rPr>
        <w:t>التمهيد:</w:t>
      </w:r>
    </w:p>
    <w:p w14:paraId="647C7156"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الأرضيات ) عليه فقد أطلع الطرف الثاني على جميع مستندات العقد وكذلك موقع المشروع وأبدى استعداده التام للقيام بهذه الأعمال وفق البنود التالية:- </w:t>
      </w:r>
    </w:p>
    <w:p w14:paraId="1514EE93"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5F113A51" w14:textId="77777777" w:rsidR="00673C09" w:rsidRDefault="00673C09" w:rsidP="00673C09">
      <w:pPr>
        <w:pStyle w:val="Numbring"/>
        <w:rPr>
          <w:rtl/>
        </w:rPr>
      </w:pPr>
      <w:r>
        <w:rPr>
          <w:rStyle w:val="numbercolor"/>
          <w:rtl/>
        </w:rPr>
        <w:t>2.</w:t>
      </w:r>
      <w:r>
        <w:rPr>
          <w:rStyle w:val="numbercolor"/>
          <w:rtl/>
        </w:rPr>
        <w:tab/>
      </w:r>
      <w:r>
        <w:rPr>
          <w:rtl/>
        </w:rPr>
        <w:t>يكون نطاق عمل الطرف الثاني مصنعية عمل البلاط والسيراميك والقيشاني لمشروع الطرف الأول.</w:t>
      </w:r>
    </w:p>
    <w:p w14:paraId="32F7291E"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w:t>
      </w:r>
      <w:proofErr w:type="gramStart"/>
      <w:r>
        <w:rPr>
          <w:rtl/>
        </w:rPr>
        <w:t>النظامية  على</w:t>
      </w:r>
      <w:proofErr w:type="gramEnd"/>
      <w:r>
        <w:rPr>
          <w:rtl/>
        </w:rPr>
        <w:t xml:space="preserve"> الطرف الثاني . </w:t>
      </w:r>
    </w:p>
    <w:p w14:paraId="4EF128C2"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14B5718C"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الخاص  </w:t>
      </w:r>
    </w:p>
    <w:p w14:paraId="0FD1BDE3"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p>
    <w:p w14:paraId="7C6E5F83"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للأعمال. </w:t>
      </w:r>
    </w:p>
    <w:p w14:paraId="315331AE"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5FA5BB3F" w14:textId="77777777" w:rsidR="00673C09" w:rsidRDefault="00673C09" w:rsidP="00673C09">
      <w:pPr>
        <w:pStyle w:val="Numbring"/>
        <w:rPr>
          <w:rtl/>
        </w:rPr>
      </w:pPr>
      <w:r>
        <w:rPr>
          <w:rStyle w:val="numbercolor"/>
          <w:rtl/>
        </w:rPr>
        <w:t>9.</w:t>
      </w:r>
      <w:r>
        <w:rPr>
          <w:rStyle w:val="numbercolor"/>
          <w:rtl/>
        </w:rPr>
        <w:tab/>
      </w:r>
      <w:r>
        <w:rPr>
          <w:rtl/>
        </w:rPr>
        <w:t xml:space="preserve"> يخضع هذا العقد لأنظمة </w:t>
      </w:r>
      <w:proofErr w:type="gramStart"/>
      <w:r>
        <w:rPr>
          <w:rtl/>
        </w:rPr>
        <w:t>( المملكة</w:t>
      </w:r>
      <w:proofErr w:type="gramEnd"/>
      <w:r>
        <w:rPr>
          <w:rtl/>
        </w:rPr>
        <w:t xml:space="preserve"> العربية السعودية ) وفي حالة وجود خلاف لا سمح الله بين الطرفين فيحال الخلاف إلى:</w:t>
      </w:r>
    </w:p>
    <w:p w14:paraId="740D5453" w14:textId="77777777" w:rsidR="00673C09" w:rsidRDefault="00673C09" w:rsidP="00673C09">
      <w:pPr>
        <w:pStyle w:val="Bulit"/>
        <w:ind w:left="709"/>
        <w:rPr>
          <w:rtl/>
        </w:rPr>
      </w:pPr>
      <w:r>
        <w:rPr>
          <w:rStyle w:val="numbercolor"/>
          <w:rtl/>
        </w:rPr>
        <w:t>•</w:t>
      </w:r>
      <w:r>
        <w:rPr>
          <w:rStyle w:val="numbercolor"/>
          <w:rtl/>
        </w:rPr>
        <w:tab/>
      </w:r>
      <w:r>
        <w:rPr>
          <w:rtl/>
        </w:rPr>
        <w:t>التحكيم.</w:t>
      </w:r>
    </w:p>
    <w:p w14:paraId="3E68D855" w14:textId="77777777" w:rsidR="00673C09" w:rsidRDefault="00673C09" w:rsidP="00673C09">
      <w:pPr>
        <w:pStyle w:val="Bulit"/>
        <w:ind w:left="709"/>
        <w:rPr>
          <w:rtl/>
        </w:rPr>
      </w:pPr>
      <w:r>
        <w:rPr>
          <w:rStyle w:val="numbercolor"/>
          <w:rtl/>
        </w:rPr>
        <w:t>•</w:t>
      </w:r>
      <w:r>
        <w:rPr>
          <w:rStyle w:val="numbercolor"/>
          <w:rtl/>
        </w:rPr>
        <w:tab/>
      </w:r>
      <w:r>
        <w:rPr>
          <w:rtl/>
        </w:rPr>
        <w:t xml:space="preserve">المحاكم الشرعية.   </w:t>
      </w:r>
    </w:p>
    <w:p w14:paraId="5740092C"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4EACC416"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54EB576F"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63861630"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2A0E199D"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تكاليف المياه </w:t>
      </w:r>
      <w:proofErr w:type="gramStart"/>
      <w:r>
        <w:rPr>
          <w:rtl/>
        </w:rPr>
        <w:t>للموقع .</w:t>
      </w:r>
      <w:proofErr w:type="gramEnd"/>
      <w:r>
        <w:rPr>
          <w:rtl/>
        </w:rPr>
        <w:t xml:space="preserve"> </w:t>
      </w:r>
    </w:p>
    <w:p w14:paraId="79F95E45" w14:textId="77777777" w:rsidR="00673C09" w:rsidRDefault="00673C09" w:rsidP="00673C09">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 </w:t>
      </w:r>
    </w:p>
    <w:p w14:paraId="6EA26CC8" w14:textId="77777777" w:rsidR="00673C09" w:rsidRDefault="00673C09" w:rsidP="00673C09">
      <w:pPr>
        <w:pStyle w:val="Numbring"/>
        <w:rPr>
          <w:rtl/>
        </w:rPr>
      </w:pPr>
      <w:r>
        <w:rPr>
          <w:rStyle w:val="numbercolor"/>
          <w:rtl/>
        </w:rPr>
        <w:t>11.</w:t>
      </w:r>
      <w:r>
        <w:rPr>
          <w:rStyle w:val="numbercolor"/>
          <w:rtl/>
        </w:rPr>
        <w:tab/>
      </w:r>
      <w:r>
        <w:rPr>
          <w:rtl/>
        </w:rPr>
        <w:t xml:space="preserve">لا يجوز للطرف الثاني تغطية أي </w:t>
      </w:r>
      <w:proofErr w:type="gramStart"/>
      <w:r>
        <w:rPr>
          <w:rtl/>
        </w:rPr>
        <w:t>مرحلة  قبل</w:t>
      </w:r>
      <w:proofErr w:type="gramEnd"/>
      <w:r>
        <w:rPr>
          <w:rtl/>
        </w:rPr>
        <w:t xml:space="preserve"> موافقة الطرف الأول .</w:t>
      </w:r>
    </w:p>
    <w:p w14:paraId="68342E43"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tl/>
        </w:rPr>
        <w:t>بالضرار</w:t>
      </w:r>
      <w:proofErr w:type="spellEnd"/>
      <w:r>
        <w:rPr>
          <w:rtl/>
        </w:rPr>
        <w:t xml:space="preserve"> إن وجد. </w:t>
      </w:r>
    </w:p>
    <w:p w14:paraId="34DFB90D" w14:textId="77777777" w:rsidR="00673C09" w:rsidRDefault="00673C09" w:rsidP="00673C09">
      <w:pPr>
        <w:pStyle w:val="Numbring"/>
        <w:rPr>
          <w:rtl/>
        </w:rPr>
      </w:pPr>
      <w:r>
        <w:rPr>
          <w:rStyle w:val="numbercolor"/>
          <w:rtl/>
        </w:rPr>
        <w:t>13.</w:t>
      </w:r>
      <w:r>
        <w:rPr>
          <w:rStyle w:val="numbercolor"/>
          <w:rtl/>
        </w:rPr>
        <w:tab/>
      </w:r>
      <w:r>
        <w:rPr>
          <w:rtl/>
        </w:rPr>
        <w:t>الأتعاب:</w:t>
      </w:r>
    </w:p>
    <w:p w14:paraId="05CAF31B"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بلاط كسر رخام أو كسر حجر ....................... ريال / م2 </w:t>
      </w:r>
    </w:p>
    <w:p w14:paraId="55DCFBF1"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أرضيات بورسلان أو سيراميك أو رخام.............. ريال / م2 </w:t>
      </w:r>
    </w:p>
    <w:p w14:paraId="19BA420A"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جدران سراميك...................... ريال / م2 </w:t>
      </w:r>
    </w:p>
    <w:p w14:paraId="19844C48" w14:textId="77777777" w:rsidR="00673C09" w:rsidRDefault="00673C09" w:rsidP="00673C09">
      <w:pPr>
        <w:pStyle w:val="Bulit"/>
        <w:ind w:left="709"/>
        <w:rPr>
          <w:rtl/>
        </w:rPr>
      </w:pPr>
      <w:r>
        <w:rPr>
          <w:rStyle w:val="numbercolor"/>
          <w:rtl/>
        </w:rPr>
        <w:t>•</w:t>
      </w:r>
      <w:r>
        <w:rPr>
          <w:rStyle w:val="numbercolor"/>
          <w:rtl/>
        </w:rPr>
        <w:tab/>
      </w:r>
      <w:r>
        <w:rPr>
          <w:rtl/>
        </w:rPr>
        <w:t xml:space="preserve">سعر رخام الدرج............................ ريال للمتر الطولي. </w:t>
      </w:r>
    </w:p>
    <w:p w14:paraId="036F270C" w14:textId="77777777" w:rsidR="00673C09" w:rsidRDefault="00673C09" w:rsidP="00673C09">
      <w:pPr>
        <w:pStyle w:val="Numbring"/>
        <w:rPr>
          <w:rtl/>
        </w:rPr>
      </w:pPr>
      <w:r>
        <w:rPr>
          <w:rStyle w:val="numbercolor"/>
          <w:rtl/>
        </w:rPr>
        <w:t>14.</w:t>
      </w:r>
      <w:r>
        <w:rPr>
          <w:rStyle w:val="numbercolor"/>
          <w:rtl/>
        </w:rPr>
        <w:tab/>
      </w:r>
      <w:r>
        <w:rPr>
          <w:rtl/>
        </w:rPr>
        <w:t>الدفعات:</w:t>
      </w:r>
    </w:p>
    <w:p w14:paraId="5A39B65F" w14:textId="77777777" w:rsidR="00673C09" w:rsidRDefault="00673C09" w:rsidP="00673C09">
      <w:pPr>
        <w:pStyle w:val="Bulit"/>
        <w:ind w:left="349" w:firstLine="0"/>
        <w:rPr>
          <w:rtl/>
        </w:rPr>
      </w:pPr>
      <w:r>
        <w:rPr>
          <w:rtl/>
        </w:rPr>
        <w:t xml:space="preserve"> تم تقدير إجمالي أتعاب الطرف الثاني حسب الأسعار الواردة أعلاه بموجب المخططات مبلغ وقدره (..........) ريال، وذلك حسب الدفعات أدناه: </w:t>
      </w:r>
    </w:p>
    <w:p w14:paraId="7316517F" w14:textId="77777777" w:rsidR="00673C09" w:rsidRDefault="00673C09" w:rsidP="00673C09">
      <w:pPr>
        <w:pStyle w:val="Bulit"/>
        <w:ind w:left="709"/>
        <w:rPr>
          <w:rtl/>
        </w:rPr>
      </w:pPr>
      <w:r>
        <w:rPr>
          <w:rStyle w:val="numbercolor"/>
          <w:rtl/>
        </w:rPr>
        <w:t>•</w:t>
      </w:r>
      <w:r>
        <w:rPr>
          <w:rStyle w:val="numbercolor"/>
          <w:rtl/>
        </w:rPr>
        <w:tab/>
      </w:r>
      <w:r>
        <w:rPr>
          <w:rtl/>
        </w:rPr>
        <w:t xml:space="preserve">دفعة 15% بعد الانتهاء من (بلاط / سيراميك) السطح والملاحق العلوية. </w:t>
      </w:r>
    </w:p>
    <w:p w14:paraId="3A41600F" w14:textId="77777777" w:rsidR="00673C09" w:rsidRDefault="00673C09" w:rsidP="00673C09">
      <w:pPr>
        <w:pStyle w:val="Bulit"/>
        <w:ind w:left="709"/>
        <w:rPr>
          <w:rtl/>
        </w:rPr>
      </w:pPr>
      <w:r>
        <w:rPr>
          <w:rStyle w:val="numbercolor"/>
          <w:rtl/>
        </w:rPr>
        <w:t>•</w:t>
      </w:r>
      <w:r>
        <w:rPr>
          <w:rStyle w:val="numbercolor"/>
          <w:rtl/>
        </w:rPr>
        <w:tab/>
      </w:r>
      <w:r>
        <w:rPr>
          <w:rtl/>
        </w:rPr>
        <w:t xml:space="preserve">دفعة 15% بعد الانتهاء من قيشاني الحوائط للحمامات والمطابخ في الدور العلوي. </w:t>
      </w:r>
    </w:p>
    <w:p w14:paraId="790F0114" w14:textId="77777777" w:rsidR="00673C09" w:rsidRDefault="00673C09" w:rsidP="00673C09">
      <w:pPr>
        <w:pStyle w:val="Bulit"/>
        <w:ind w:left="709"/>
        <w:rPr>
          <w:rtl/>
        </w:rPr>
      </w:pPr>
      <w:r>
        <w:rPr>
          <w:rStyle w:val="numbercolor"/>
          <w:rtl/>
        </w:rPr>
        <w:t>•</w:t>
      </w:r>
      <w:r>
        <w:rPr>
          <w:rStyle w:val="numbercolor"/>
          <w:rtl/>
        </w:rPr>
        <w:tab/>
      </w:r>
      <w:r>
        <w:rPr>
          <w:rtl/>
        </w:rPr>
        <w:t xml:space="preserve">دفعة 15% بعد الانتهاء من (بلاط / سيراميك) الأرضيات في الدور العلوي. </w:t>
      </w:r>
    </w:p>
    <w:p w14:paraId="4FA9501B" w14:textId="77777777" w:rsidR="00673C09" w:rsidRDefault="00673C09" w:rsidP="00673C09">
      <w:pPr>
        <w:pStyle w:val="Bulit"/>
        <w:ind w:left="709"/>
        <w:rPr>
          <w:rtl/>
        </w:rPr>
      </w:pPr>
      <w:r>
        <w:rPr>
          <w:rStyle w:val="numbercolor"/>
          <w:rtl/>
        </w:rPr>
        <w:t>•</w:t>
      </w:r>
      <w:r>
        <w:rPr>
          <w:rStyle w:val="numbercolor"/>
          <w:rtl/>
        </w:rPr>
        <w:tab/>
      </w:r>
      <w:r>
        <w:rPr>
          <w:rtl/>
        </w:rPr>
        <w:t>دفعة 15% بعد الانتهاء من قيشاني الحوائط للحمامات والمطابخ للدور الأرضي.</w:t>
      </w:r>
    </w:p>
    <w:p w14:paraId="2D72EEC1" w14:textId="77777777" w:rsidR="00673C09" w:rsidRDefault="00673C09" w:rsidP="00673C09">
      <w:pPr>
        <w:pStyle w:val="Bulit"/>
        <w:ind w:left="709"/>
        <w:rPr>
          <w:rtl/>
        </w:rPr>
      </w:pPr>
      <w:r>
        <w:rPr>
          <w:rStyle w:val="numbercolor"/>
          <w:rtl/>
        </w:rPr>
        <w:t>•</w:t>
      </w:r>
      <w:r>
        <w:rPr>
          <w:rStyle w:val="numbercolor"/>
          <w:rtl/>
        </w:rPr>
        <w:tab/>
      </w:r>
      <w:r>
        <w:rPr>
          <w:rtl/>
        </w:rPr>
        <w:t>دفعة 15% بعد الانتهاء من (بلاط / سيراميك) الأرضيات في للدور الأرضي.</w:t>
      </w:r>
    </w:p>
    <w:p w14:paraId="2D3E3EE0" w14:textId="77777777" w:rsidR="00673C09" w:rsidRDefault="00673C09" w:rsidP="00673C09">
      <w:pPr>
        <w:pStyle w:val="Bulit"/>
        <w:ind w:left="709"/>
        <w:rPr>
          <w:rtl/>
        </w:rPr>
      </w:pPr>
      <w:r>
        <w:rPr>
          <w:rStyle w:val="numbercolor"/>
          <w:rtl/>
        </w:rPr>
        <w:t>•</w:t>
      </w:r>
      <w:r>
        <w:rPr>
          <w:rStyle w:val="numbercolor"/>
          <w:rtl/>
        </w:rPr>
        <w:tab/>
      </w:r>
      <w:r>
        <w:rPr>
          <w:rtl/>
        </w:rPr>
        <w:t>دفعة 20% بعد الانتهاء من بلاط الفناء والملاحق الخارجية وإنهاء كافة الأعمال.</w:t>
      </w:r>
    </w:p>
    <w:p w14:paraId="47FEEC45" w14:textId="77777777" w:rsidR="00673C09" w:rsidRDefault="00673C09" w:rsidP="00673C09">
      <w:pPr>
        <w:pStyle w:val="Bulit"/>
        <w:ind w:left="709"/>
        <w:rPr>
          <w:rtl/>
        </w:rPr>
      </w:pPr>
      <w:r>
        <w:rPr>
          <w:rStyle w:val="numbercolor"/>
          <w:rtl/>
        </w:rPr>
        <w:t>•</w:t>
      </w:r>
      <w:r>
        <w:rPr>
          <w:rStyle w:val="numbercolor"/>
          <w:rtl/>
        </w:rPr>
        <w:tab/>
      </w:r>
      <w:r>
        <w:rPr>
          <w:rtl/>
        </w:rPr>
        <w:t xml:space="preserve">دفعة 5% بعد عمل </w:t>
      </w:r>
      <w:proofErr w:type="spellStart"/>
      <w:r>
        <w:rPr>
          <w:rtl/>
        </w:rPr>
        <w:t>التمتير</w:t>
      </w:r>
      <w:proofErr w:type="spellEnd"/>
      <w:r>
        <w:rPr>
          <w:rtl/>
        </w:rPr>
        <w:t xml:space="preserve"> النهائي وعمل المخالصة. </w:t>
      </w:r>
    </w:p>
    <w:p w14:paraId="19BAE531" w14:textId="77777777" w:rsidR="00673C09" w:rsidRDefault="00673C09" w:rsidP="00673C09">
      <w:pPr>
        <w:pStyle w:val="Numbring"/>
        <w:rPr>
          <w:rtl/>
        </w:rPr>
      </w:pPr>
      <w:r>
        <w:rPr>
          <w:rStyle w:val="numbercolor"/>
          <w:rtl/>
        </w:rPr>
        <w:t>15.</w:t>
      </w:r>
      <w:r>
        <w:rPr>
          <w:rStyle w:val="numbercolor"/>
          <w:rtl/>
        </w:rPr>
        <w:tab/>
      </w:r>
      <w:r>
        <w:rPr>
          <w:rtl/>
        </w:rPr>
        <w:t xml:space="preserve">القياس </w:t>
      </w:r>
      <w:proofErr w:type="spellStart"/>
      <w:r>
        <w:rPr>
          <w:rtl/>
        </w:rPr>
        <w:t>والتمتير</w:t>
      </w:r>
      <w:proofErr w:type="spellEnd"/>
      <w:r>
        <w:rPr>
          <w:rtl/>
        </w:rPr>
        <w:t>:</w:t>
      </w:r>
    </w:p>
    <w:p w14:paraId="31F73F46" w14:textId="77777777" w:rsidR="00673C09" w:rsidRDefault="00673C09" w:rsidP="00673C09">
      <w:pPr>
        <w:pStyle w:val="Bulit"/>
        <w:ind w:left="349" w:firstLine="0"/>
        <w:rPr>
          <w:rtl/>
        </w:rPr>
      </w:pPr>
      <w:r>
        <w:rPr>
          <w:rtl/>
        </w:rPr>
        <w:t xml:space="preserve">المعتمد في صافي أتعاب الطرف الثاني هو القياس على الطبيعة في نهاية العقد مع اعتبار ما </w:t>
      </w:r>
      <w:proofErr w:type="gramStart"/>
      <w:r>
        <w:rPr>
          <w:rtl/>
        </w:rPr>
        <w:t>يلي:-</w:t>
      </w:r>
      <w:proofErr w:type="gramEnd"/>
      <w:r>
        <w:rPr>
          <w:rtl/>
        </w:rPr>
        <w:t xml:space="preserve"> بالنسبة للأبواب والنوافذ:</w:t>
      </w:r>
    </w:p>
    <w:p w14:paraId="75433C4A" w14:textId="77777777" w:rsidR="00673C09" w:rsidRDefault="00673C09" w:rsidP="00673C09">
      <w:pPr>
        <w:pStyle w:val="Bulit"/>
        <w:ind w:left="709"/>
        <w:rPr>
          <w:rtl/>
        </w:rPr>
      </w:pPr>
      <w:r>
        <w:rPr>
          <w:rStyle w:val="numbercolor"/>
          <w:rtl/>
        </w:rPr>
        <w:t>•</w:t>
      </w:r>
      <w:r>
        <w:rPr>
          <w:rStyle w:val="numbercolor"/>
          <w:rtl/>
        </w:rPr>
        <w:tab/>
      </w:r>
      <w:r>
        <w:rPr>
          <w:rtl/>
        </w:rPr>
        <w:t xml:space="preserve">تخصم من </w:t>
      </w:r>
      <w:proofErr w:type="spellStart"/>
      <w:r>
        <w:rPr>
          <w:rtl/>
        </w:rPr>
        <w:t>التمتير</w:t>
      </w:r>
      <w:proofErr w:type="spellEnd"/>
      <w:r>
        <w:rPr>
          <w:rtl/>
        </w:rPr>
        <w:t xml:space="preserve"> مهما بلغت مساحتها </w:t>
      </w:r>
      <w:proofErr w:type="gramStart"/>
      <w:r>
        <w:rPr>
          <w:rtl/>
        </w:rPr>
        <w:t>( الفاضي</w:t>
      </w:r>
      <w:proofErr w:type="gramEnd"/>
      <w:r>
        <w:rPr>
          <w:rtl/>
        </w:rPr>
        <w:t xml:space="preserve"> فاضي ) </w:t>
      </w:r>
    </w:p>
    <w:p w14:paraId="2F6CD73F" w14:textId="77777777" w:rsidR="00673C09" w:rsidRDefault="00673C09" w:rsidP="00673C09">
      <w:pPr>
        <w:pStyle w:val="Bulit"/>
        <w:ind w:left="709"/>
        <w:rPr>
          <w:rtl/>
        </w:rPr>
      </w:pPr>
      <w:r>
        <w:rPr>
          <w:rStyle w:val="numbercolor"/>
          <w:rtl/>
        </w:rPr>
        <w:t>•</w:t>
      </w:r>
      <w:r>
        <w:rPr>
          <w:rStyle w:val="numbercolor"/>
          <w:rtl/>
        </w:rPr>
        <w:tab/>
      </w:r>
      <w:r>
        <w:rPr>
          <w:rtl/>
        </w:rPr>
        <w:t xml:space="preserve">لا تخصم من </w:t>
      </w:r>
      <w:proofErr w:type="spellStart"/>
      <w:r>
        <w:rPr>
          <w:rtl/>
        </w:rPr>
        <w:t>التمتير</w:t>
      </w:r>
      <w:proofErr w:type="spellEnd"/>
      <w:r>
        <w:rPr>
          <w:rtl/>
        </w:rPr>
        <w:t xml:space="preserve"> مهما بلغت مساحتها </w:t>
      </w:r>
      <w:proofErr w:type="gramStart"/>
      <w:r>
        <w:rPr>
          <w:rtl/>
        </w:rPr>
        <w:t>( الفاضي</w:t>
      </w:r>
      <w:proofErr w:type="gramEnd"/>
      <w:r>
        <w:rPr>
          <w:rtl/>
        </w:rPr>
        <w:t xml:space="preserve"> مليان )</w:t>
      </w:r>
    </w:p>
    <w:p w14:paraId="7D8A692B" w14:textId="77777777" w:rsidR="00673C09" w:rsidRDefault="00673C09" w:rsidP="00673C09">
      <w:pPr>
        <w:pStyle w:val="Bulit"/>
        <w:ind w:left="709"/>
        <w:rPr>
          <w:rtl/>
        </w:rPr>
      </w:pPr>
      <w:r>
        <w:rPr>
          <w:rStyle w:val="numbercolor"/>
          <w:rtl/>
        </w:rPr>
        <w:t>•</w:t>
      </w:r>
      <w:r>
        <w:rPr>
          <w:rStyle w:val="numbercolor"/>
          <w:rtl/>
        </w:rPr>
        <w:tab/>
      </w:r>
      <w:r>
        <w:rPr>
          <w:rtl/>
        </w:rPr>
        <w:t xml:space="preserve">إذا كانت الفتحة بمساحة متر مربع أو أقل فتحسب للطرف الثاني. وإذا زادت عن ذلك فتخصم من </w:t>
      </w:r>
      <w:proofErr w:type="spellStart"/>
      <w:r>
        <w:rPr>
          <w:rtl/>
        </w:rPr>
        <w:t>التمتير</w:t>
      </w:r>
      <w:proofErr w:type="spellEnd"/>
      <w:r>
        <w:rPr>
          <w:rtl/>
        </w:rPr>
        <w:t xml:space="preserve">. </w:t>
      </w:r>
    </w:p>
    <w:p w14:paraId="41F19C4B" w14:textId="77777777" w:rsidR="00673C09" w:rsidRDefault="00673C09" w:rsidP="00673C09">
      <w:pPr>
        <w:pStyle w:val="Numbring"/>
        <w:rPr>
          <w:rtl/>
        </w:rPr>
      </w:pPr>
      <w:r>
        <w:rPr>
          <w:rStyle w:val="numbercolor"/>
          <w:rtl/>
        </w:rPr>
        <w:t>16.</w:t>
      </w:r>
      <w:r>
        <w:rPr>
          <w:rStyle w:val="numbercolor"/>
          <w:rtl/>
        </w:rPr>
        <w:tab/>
      </w:r>
      <w:r>
        <w:rPr>
          <w:rtl/>
        </w:rPr>
        <w:t>غرامة التأخير:</w:t>
      </w:r>
    </w:p>
    <w:p w14:paraId="6D05C4E2" w14:textId="77777777" w:rsidR="00673C09" w:rsidRDefault="00673C09" w:rsidP="00673C09">
      <w:pPr>
        <w:pStyle w:val="Bulit"/>
        <w:ind w:left="349" w:firstLine="0"/>
        <w:rPr>
          <w:rtl/>
        </w:rPr>
      </w:pPr>
      <w:r>
        <w:rPr>
          <w:rtl/>
        </w:rPr>
        <w:t>إذا تأخر الطرف الثاني عن تسليم العمل خلال المدة المتفق عليها في هذا العقد فيتحمل غرامة مالية تراكمية تقدر بما يلي:</w:t>
      </w:r>
    </w:p>
    <w:p w14:paraId="115EF190"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0265E4AD"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1A027FA4"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6CE7724C" w14:textId="77777777" w:rsidR="00673C09" w:rsidRDefault="00673C09" w:rsidP="00673C09">
      <w:pPr>
        <w:pStyle w:val="Text"/>
        <w:rPr>
          <w:rtl/>
        </w:rPr>
      </w:pPr>
      <w:r>
        <w:rPr>
          <w:rtl/>
        </w:rPr>
        <w:t xml:space="preserve">          ولحساب التكلفة اليومية = قيمة العقد ÷ مدة العقد بالأيام.</w:t>
      </w:r>
    </w:p>
    <w:p w14:paraId="0618B58A" w14:textId="77777777" w:rsidR="00673C09" w:rsidRDefault="00673C09" w:rsidP="00673C09">
      <w:pPr>
        <w:pStyle w:val="Bulit"/>
        <w:ind w:left="349" w:firstLine="0"/>
        <w:rPr>
          <w:rtl/>
        </w:rPr>
      </w:pPr>
      <w:r>
        <w:rPr>
          <w:rtl/>
        </w:rPr>
        <w:lastRenderedPageBreak/>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7CF92035"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7C55907B" w14:textId="77777777" w:rsidR="00673C09" w:rsidRDefault="00673C09" w:rsidP="00673C09">
      <w:pPr>
        <w:pStyle w:val="Numbring"/>
        <w:rPr>
          <w:rtl/>
        </w:rPr>
      </w:pPr>
      <w:r>
        <w:rPr>
          <w:rStyle w:val="numbercolor"/>
          <w:rtl/>
        </w:rPr>
        <w:t>18.</w:t>
      </w:r>
      <w:r>
        <w:rPr>
          <w:rStyle w:val="numbercolor"/>
          <w:rtl/>
        </w:rPr>
        <w:tab/>
      </w:r>
      <w:proofErr w:type="gramStart"/>
      <w:r>
        <w:rPr>
          <w:rtl/>
        </w:rPr>
        <w:t>الشروط:-</w:t>
      </w:r>
      <w:proofErr w:type="gramEnd"/>
      <w:r>
        <w:rPr>
          <w:rtl/>
        </w:rPr>
        <w:t xml:space="preserve"> </w:t>
      </w:r>
    </w:p>
    <w:p w14:paraId="7994A901" w14:textId="77777777" w:rsidR="00673C09" w:rsidRDefault="00673C09" w:rsidP="00673C09">
      <w:pPr>
        <w:pStyle w:val="Numbring1"/>
        <w:rPr>
          <w:rtl/>
        </w:rPr>
      </w:pPr>
      <w:r>
        <w:rPr>
          <w:rStyle w:val="numbercolor"/>
          <w:rtl/>
        </w:rPr>
        <w:t>18 .1</w:t>
      </w:r>
      <w:r>
        <w:rPr>
          <w:rStyle w:val="numbercolor"/>
          <w:rtl/>
        </w:rPr>
        <w:tab/>
      </w:r>
      <w:r>
        <w:rPr>
          <w:rtl/>
        </w:rPr>
        <w:t>يكون تثبيت السراميك على الحوائط بـ:</w:t>
      </w:r>
    </w:p>
    <w:p w14:paraId="572481F9" w14:textId="77777777" w:rsidR="00673C09" w:rsidRDefault="00673C09" w:rsidP="00673C09">
      <w:pPr>
        <w:pStyle w:val="Bulit"/>
        <w:ind w:left="1134"/>
        <w:rPr>
          <w:rtl/>
        </w:rPr>
      </w:pPr>
      <w:r>
        <w:rPr>
          <w:rStyle w:val="numbercolor"/>
          <w:rtl/>
        </w:rPr>
        <w:t>•</w:t>
      </w:r>
      <w:r>
        <w:rPr>
          <w:rStyle w:val="numbercolor"/>
          <w:rtl/>
        </w:rPr>
        <w:tab/>
      </w:r>
      <w:r>
        <w:rPr>
          <w:rtl/>
        </w:rPr>
        <w:t xml:space="preserve">المونة. </w:t>
      </w:r>
    </w:p>
    <w:p w14:paraId="2E9B1BFA" w14:textId="77777777" w:rsidR="00673C09" w:rsidRDefault="00673C09" w:rsidP="00673C09">
      <w:pPr>
        <w:pStyle w:val="Bulit"/>
        <w:ind w:left="1134"/>
        <w:rPr>
          <w:rtl/>
        </w:rPr>
      </w:pPr>
      <w:r>
        <w:rPr>
          <w:rStyle w:val="numbercolor"/>
          <w:rtl/>
        </w:rPr>
        <w:t>•</w:t>
      </w:r>
      <w:r>
        <w:rPr>
          <w:rStyle w:val="numbercolor"/>
          <w:rtl/>
        </w:rPr>
        <w:tab/>
      </w:r>
      <w:r>
        <w:rPr>
          <w:rtl/>
        </w:rPr>
        <w:t xml:space="preserve">الغراء. </w:t>
      </w:r>
    </w:p>
    <w:p w14:paraId="0F8D1C97" w14:textId="77777777" w:rsidR="00673C09" w:rsidRDefault="00673C09" w:rsidP="00673C09">
      <w:pPr>
        <w:pStyle w:val="Numbring1"/>
        <w:rPr>
          <w:rtl/>
        </w:rPr>
      </w:pPr>
      <w:r>
        <w:rPr>
          <w:rStyle w:val="numbercolor"/>
          <w:rtl/>
        </w:rPr>
        <w:t>18 .2</w:t>
      </w:r>
      <w:r>
        <w:rPr>
          <w:rStyle w:val="numbercolor"/>
          <w:rtl/>
        </w:rPr>
        <w:tab/>
      </w:r>
      <w:r>
        <w:rPr>
          <w:rtl/>
        </w:rPr>
        <w:t>يكون تطليع المونة من أسمنت أو رمل أو خلافه:</w:t>
      </w:r>
    </w:p>
    <w:p w14:paraId="338E8D5F"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7ED2380B"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61BD0996"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2C25A89E" w14:textId="77777777" w:rsidR="00673C09" w:rsidRDefault="00673C09" w:rsidP="00673C09">
      <w:pPr>
        <w:pStyle w:val="Numbring1"/>
        <w:rPr>
          <w:rtl/>
        </w:rPr>
      </w:pPr>
      <w:r>
        <w:rPr>
          <w:rStyle w:val="numbercolor"/>
          <w:rtl/>
        </w:rPr>
        <w:t>18 .3</w:t>
      </w:r>
      <w:r>
        <w:rPr>
          <w:rStyle w:val="numbercolor"/>
          <w:rtl/>
        </w:rPr>
        <w:tab/>
      </w:r>
      <w:r>
        <w:rPr>
          <w:rtl/>
        </w:rPr>
        <w:t>يكون تطليع البلاط أو السراميك أو القيشاني إلى أماكن العمل:</w:t>
      </w:r>
    </w:p>
    <w:p w14:paraId="3BC2892B" w14:textId="77777777" w:rsidR="00673C09" w:rsidRDefault="00673C09" w:rsidP="00673C09">
      <w:pPr>
        <w:pStyle w:val="Bulit"/>
        <w:ind w:left="1134"/>
        <w:rPr>
          <w:rtl/>
        </w:rPr>
      </w:pPr>
      <w:r>
        <w:rPr>
          <w:rStyle w:val="numbercolor"/>
          <w:rtl/>
        </w:rPr>
        <w:t>•</w:t>
      </w:r>
      <w:r>
        <w:rPr>
          <w:rStyle w:val="numbercolor"/>
          <w:rtl/>
        </w:rPr>
        <w:tab/>
      </w:r>
      <w:r>
        <w:rPr>
          <w:rtl/>
        </w:rPr>
        <w:t>على المقاول.</w:t>
      </w:r>
    </w:p>
    <w:p w14:paraId="3115134F"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10928BA1"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61034F5E" w14:textId="77777777" w:rsidR="00673C09" w:rsidRDefault="00673C09" w:rsidP="00673C09">
      <w:pPr>
        <w:pStyle w:val="Numbring1"/>
        <w:rPr>
          <w:rtl/>
        </w:rPr>
      </w:pPr>
      <w:r>
        <w:rPr>
          <w:rStyle w:val="numbercolor"/>
          <w:rtl/>
        </w:rPr>
        <w:t>18 .4</w:t>
      </w:r>
      <w:r>
        <w:rPr>
          <w:rStyle w:val="numbercolor"/>
          <w:rtl/>
        </w:rPr>
        <w:tab/>
      </w:r>
      <w:r>
        <w:rPr>
          <w:rtl/>
        </w:rPr>
        <w:t>بالنسبة للبلاط في الغرف أو الحمامات:</w:t>
      </w:r>
    </w:p>
    <w:p w14:paraId="5708A59C" w14:textId="77777777" w:rsidR="00673C09" w:rsidRDefault="00673C09" w:rsidP="00673C09">
      <w:pPr>
        <w:pStyle w:val="Bulit"/>
        <w:ind w:left="1134"/>
        <w:rPr>
          <w:rtl/>
        </w:rPr>
      </w:pPr>
      <w:r>
        <w:rPr>
          <w:rStyle w:val="numbercolor"/>
          <w:rtl/>
        </w:rPr>
        <w:t>•</w:t>
      </w:r>
      <w:r>
        <w:rPr>
          <w:rStyle w:val="numbercolor"/>
          <w:rtl/>
        </w:rPr>
        <w:tab/>
      </w:r>
      <w:r>
        <w:rPr>
          <w:rtl/>
        </w:rPr>
        <w:t xml:space="preserve">يتم عمل وزرة. </w:t>
      </w:r>
    </w:p>
    <w:p w14:paraId="01C6310F" w14:textId="77777777" w:rsidR="00673C09" w:rsidRDefault="00673C09" w:rsidP="00673C09">
      <w:pPr>
        <w:pStyle w:val="Bulit"/>
        <w:ind w:left="1134"/>
        <w:rPr>
          <w:rtl/>
        </w:rPr>
      </w:pPr>
      <w:r>
        <w:rPr>
          <w:rStyle w:val="numbercolor"/>
          <w:rtl/>
        </w:rPr>
        <w:t>•</w:t>
      </w:r>
      <w:r>
        <w:rPr>
          <w:rStyle w:val="numbercolor"/>
          <w:rtl/>
        </w:rPr>
        <w:tab/>
      </w:r>
      <w:r>
        <w:rPr>
          <w:rtl/>
        </w:rPr>
        <w:t xml:space="preserve">لا يتم عمل وزرة. </w:t>
      </w:r>
    </w:p>
    <w:p w14:paraId="2B54C8B1" w14:textId="77777777" w:rsidR="00673C09" w:rsidRDefault="00673C09" w:rsidP="00673C09">
      <w:pPr>
        <w:pStyle w:val="Numbring1"/>
        <w:rPr>
          <w:rtl/>
        </w:rPr>
      </w:pPr>
      <w:r>
        <w:rPr>
          <w:rStyle w:val="numbercolor"/>
          <w:rtl/>
        </w:rPr>
        <w:t>18 .5</w:t>
      </w:r>
      <w:r>
        <w:rPr>
          <w:rStyle w:val="numbercolor"/>
          <w:rtl/>
        </w:rPr>
        <w:tab/>
      </w:r>
      <w:r>
        <w:rPr>
          <w:rtl/>
        </w:rPr>
        <w:t xml:space="preserve">يلتزم الطرف الثاني بالأشكال والألوان المطلوبة من الطرف الأول ويلزم الاتفاق على ذلك بين الطرفين قبل توقيع هذا العقد. </w:t>
      </w:r>
    </w:p>
    <w:p w14:paraId="6EA409A3" w14:textId="77777777" w:rsidR="00673C09" w:rsidRDefault="00673C09" w:rsidP="00673C09">
      <w:pPr>
        <w:pStyle w:val="Numbring"/>
        <w:rPr>
          <w:rtl/>
        </w:rPr>
      </w:pPr>
      <w:r>
        <w:rPr>
          <w:rStyle w:val="numbercolor"/>
          <w:rtl/>
        </w:rPr>
        <w:t>19.</w:t>
      </w:r>
      <w:r>
        <w:rPr>
          <w:rStyle w:val="numbercolor"/>
          <w:rtl/>
        </w:rPr>
        <w:tab/>
      </w:r>
      <w:r>
        <w:rPr>
          <w:rtl/>
        </w:rPr>
        <w:t>المواصفات:</w:t>
      </w:r>
    </w:p>
    <w:p w14:paraId="2612B32B" w14:textId="77777777" w:rsidR="00673C09" w:rsidRDefault="00673C09" w:rsidP="00673C09">
      <w:pPr>
        <w:pStyle w:val="Numbring1"/>
        <w:rPr>
          <w:rtl/>
        </w:rPr>
      </w:pPr>
      <w:r>
        <w:rPr>
          <w:rStyle w:val="numbercolor"/>
          <w:rtl/>
        </w:rPr>
        <w:t>19 .1</w:t>
      </w:r>
      <w:r>
        <w:rPr>
          <w:rStyle w:val="numbercolor"/>
          <w:rtl/>
        </w:rPr>
        <w:tab/>
      </w:r>
      <w:r>
        <w:rPr>
          <w:rtl/>
        </w:rPr>
        <w:t xml:space="preserve">يلزم عمل منسوب ثابت على اللياسة في جميع الغرف والممرات لضبط مستوى أرضية المبنى. </w:t>
      </w:r>
    </w:p>
    <w:p w14:paraId="36704353" w14:textId="77777777" w:rsidR="00673C09" w:rsidRDefault="00673C09" w:rsidP="00673C09">
      <w:pPr>
        <w:pStyle w:val="Numbring1"/>
        <w:rPr>
          <w:rtl/>
        </w:rPr>
      </w:pPr>
      <w:r>
        <w:rPr>
          <w:rStyle w:val="numbercolor"/>
          <w:rtl/>
        </w:rPr>
        <w:t>19 .2</w:t>
      </w:r>
      <w:r>
        <w:rPr>
          <w:rStyle w:val="numbercolor"/>
          <w:rtl/>
        </w:rPr>
        <w:tab/>
      </w:r>
      <w:r>
        <w:rPr>
          <w:rtl/>
        </w:rPr>
        <w:tab/>
        <w:t xml:space="preserve">يتم بعد ذلك فرش أرضية المبنى بالرمل الناعم أو البحص (حسب المواصفات) لوزن الأرضية ولملء الفراغ </w:t>
      </w:r>
      <w:proofErr w:type="gramStart"/>
      <w:r>
        <w:rPr>
          <w:rtl/>
        </w:rPr>
        <w:t xml:space="preserve">و </w:t>
      </w:r>
      <w:proofErr w:type="spellStart"/>
      <w:r>
        <w:rPr>
          <w:rtl/>
        </w:rPr>
        <w:t>الإنخفاضات</w:t>
      </w:r>
      <w:proofErr w:type="spellEnd"/>
      <w:proofErr w:type="gramEnd"/>
      <w:r>
        <w:rPr>
          <w:rtl/>
        </w:rPr>
        <w:t xml:space="preserve"> التي عادة ما تكون في الصبة. </w:t>
      </w:r>
    </w:p>
    <w:p w14:paraId="0BD3A4AB" w14:textId="77777777" w:rsidR="00673C09" w:rsidRDefault="00673C09" w:rsidP="00673C09">
      <w:pPr>
        <w:pStyle w:val="Numbring1"/>
        <w:rPr>
          <w:rtl/>
        </w:rPr>
      </w:pPr>
      <w:r>
        <w:rPr>
          <w:rStyle w:val="numbercolor"/>
          <w:rtl/>
        </w:rPr>
        <w:t>19 .3</w:t>
      </w:r>
      <w:r>
        <w:rPr>
          <w:rStyle w:val="numbercolor"/>
          <w:rtl/>
        </w:rPr>
        <w:tab/>
      </w:r>
      <w:r>
        <w:rPr>
          <w:rtl/>
        </w:rPr>
        <w:t xml:space="preserve">يتم عمل أوتار رأسية وأفقية بالبلاط في كل غرفة وربط ذلك بالممرات كأساس لعمل البلاط في كامل الدور. </w:t>
      </w:r>
    </w:p>
    <w:p w14:paraId="5160DB9C" w14:textId="77777777" w:rsidR="00673C09" w:rsidRDefault="00673C09" w:rsidP="00673C09">
      <w:pPr>
        <w:pStyle w:val="Numbring1"/>
        <w:rPr>
          <w:rtl/>
        </w:rPr>
      </w:pPr>
      <w:r>
        <w:rPr>
          <w:rStyle w:val="numbercolor"/>
          <w:rtl/>
        </w:rPr>
        <w:t>19 .4</w:t>
      </w:r>
      <w:r>
        <w:rPr>
          <w:rStyle w:val="numbercolor"/>
          <w:rtl/>
        </w:rPr>
        <w:tab/>
      </w:r>
      <w:r>
        <w:rPr>
          <w:rtl/>
        </w:rPr>
        <w:t xml:space="preserve">يُبدأ بالسطح ثم الدور العلوي ثم الذي يليه لضمان عدم المرور على البلاط من قبل العمال. </w:t>
      </w:r>
    </w:p>
    <w:p w14:paraId="0BD5BEF3" w14:textId="77777777" w:rsidR="00673C09" w:rsidRDefault="00673C09" w:rsidP="00673C09">
      <w:pPr>
        <w:pStyle w:val="Numbring1"/>
        <w:rPr>
          <w:rtl/>
        </w:rPr>
      </w:pPr>
      <w:r>
        <w:rPr>
          <w:rStyle w:val="numbercolor"/>
          <w:rtl/>
        </w:rPr>
        <w:lastRenderedPageBreak/>
        <w:t>19 .5</w:t>
      </w:r>
      <w:r>
        <w:rPr>
          <w:rStyle w:val="numbercolor"/>
          <w:rtl/>
        </w:rPr>
        <w:tab/>
      </w:r>
      <w:r>
        <w:rPr>
          <w:rtl/>
        </w:rPr>
        <w:t xml:space="preserve">يتم عمل ميل خفيف للأرضيات باتجاه الخارج، أما في حالة الحمامات فيلزم عمل ميول في حدود 1.5سم في المتر إلى الخارج وفي اتجاه التصريف. </w:t>
      </w:r>
    </w:p>
    <w:p w14:paraId="220B2A80" w14:textId="77777777" w:rsidR="00673C09" w:rsidRDefault="00673C09" w:rsidP="00673C09">
      <w:pPr>
        <w:pStyle w:val="Numbring1"/>
        <w:rPr>
          <w:rtl/>
        </w:rPr>
      </w:pPr>
      <w:r>
        <w:rPr>
          <w:rStyle w:val="numbercolor"/>
          <w:rtl/>
        </w:rPr>
        <w:t>19 .6</w:t>
      </w:r>
      <w:r>
        <w:rPr>
          <w:rStyle w:val="numbercolor"/>
          <w:rtl/>
        </w:rPr>
        <w:tab/>
      </w:r>
      <w:r>
        <w:rPr>
          <w:rtl/>
        </w:rPr>
        <w:tab/>
        <w:t xml:space="preserve">يراعي عمل فراغات 2مم بين البلاط باستخدام التقاطعات البلاستيكية. </w:t>
      </w:r>
    </w:p>
    <w:p w14:paraId="216A2926" w14:textId="77777777" w:rsidR="00673C09" w:rsidRDefault="00673C09" w:rsidP="00673C09">
      <w:pPr>
        <w:pStyle w:val="Numbring1"/>
        <w:rPr>
          <w:rtl/>
        </w:rPr>
      </w:pPr>
      <w:r>
        <w:rPr>
          <w:rStyle w:val="numbercolor"/>
          <w:rtl/>
        </w:rPr>
        <w:t>19 .7</w:t>
      </w:r>
      <w:r>
        <w:rPr>
          <w:rStyle w:val="numbercolor"/>
          <w:rtl/>
        </w:rPr>
        <w:tab/>
      </w:r>
      <w:r>
        <w:rPr>
          <w:rtl/>
        </w:rPr>
        <w:t xml:space="preserve">قبل البدء بتبليط الغرفة يلزم رش الأرضية بالماء. </w:t>
      </w:r>
    </w:p>
    <w:p w14:paraId="00B95693" w14:textId="77777777" w:rsidR="00673C09" w:rsidRDefault="00673C09" w:rsidP="00673C09">
      <w:pPr>
        <w:pStyle w:val="Numbring1"/>
        <w:rPr>
          <w:rtl/>
        </w:rPr>
      </w:pPr>
      <w:r>
        <w:rPr>
          <w:rStyle w:val="numbercolor"/>
          <w:rtl/>
        </w:rPr>
        <w:t>19 .8</w:t>
      </w:r>
      <w:r>
        <w:rPr>
          <w:rStyle w:val="numbercolor"/>
          <w:rtl/>
        </w:rPr>
        <w:tab/>
      </w:r>
      <w:r>
        <w:rPr>
          <w:rtl/>
        </w:rPr>
        <w:t xml:space="preserve">يلزم رش البلاط بعد </w:t>
      </w:r>
      <w:proofErr w:type="spellStart"/>
      <w:r>
        <w:rPr>
          <w:rtl/>
        </w:rPr>
        <w:t>تماسكة</w:t>
      </w:r>
      <w:proofErr w:type="spellEnd"/>
      <w:r>
        <w:rPr>
          <w:rtl/>
        </w:rPr>
        <w:t xml:space="preserve"> بحيث يتخلله الماء للوصول إلى المونة وذلك لمدة ثلاثة أيام، ثم تعبأ الفراغات بالروبة </w:t>
      </w:r>
      <w:proofErr w:type="spellStart"/>
      <w:r>
        <w:rPr>
          <w:rtl/>
        </w:rPr>
        <w:t>اللباني</w:t>
      </w:r>
      <w:proofErr w:type="spellEnd"/>
      <w:r>
        <w:rPr>
          <w:rtl/>
        </w:rPr>
        <w:t xml:space="preserve"> (أسمنت أبيض) جيداً بحيث لا يكون هناك فراغات. </w:t>
      </w:r>
    </w:p>
    <w:p w14:paraId="613AE89E" w14:textId="77777777" w:rsidR="00673C09" w:rsidRDefault="00673C09" w:rsidP="00673C09">
      <w:pPr>
        <w:pStyle w:val="Numbring1"/>
        <w:rPr>
          <w:rtl/>
        </w:rPr>
      </w:pPr>
      <w:r>
        <w:rPr>
          <w:rStyle w:val="numbercolor"/>
          <w:rtl/>
        </w:rPr>
        <w:t>19 .9</w:t>
      </w:r>
      <w:r>
        <w:rPr>
          <w:rStyle w:val="numbercolor"/>
          <w:rtl/>
        </w:rPr>
        <w:tab/>
      </w:r>
      <w:r>
        <w:rPr>
          <w:rtl/>
        </w:rPr>
        <w:t xml:space="preserve">في حالة تعرض البلاط للشمس (في الأسطح أو الفناء) يراعي عمل فواصل 2سم كل 4 أو 5متر في كل اتجاه </w:t>
      </w:r>
      <w:proofErr w:type="spellStart"/>
      <w:r>
        <w:rPr>
          <w:rtl/>
        </w:rPr>
        <w:t>وتملاء</w:t>
      </w:r>
      <w:proofErr w:type="spellEnd"/>
      <w:r>
        <w:rPr>
          <w:rtl/>
        </w:rPr>
        <w:t xml:space="preserve"> </w:t>
      </w:r>
      <w:proofErr w:type="spellStart"/>
      <w:r>
        <w:rPr>
          <w:rtl/>
        </w:rPr>
        <w:t>بالسيلنت</w:t>
      </w:r>
      <w:proofErr w:type="spellEnd"/>
      <w:r>
        <w:rPr>
          <w:rtl/>
        </w:rPr>
        <w:t xml:space="preserve"> المخصص لذلك. </w:t>
      </w:r>
    </w:p>
    <w:p w14:paraId="2BFADD7A" w14:textId="77777777" w:rsidR="00673C09" w:rsidRDefault="00673C09" w:rsidP="00673C09">
      <w:pPr>
        <w:pStyle w:val="Numbring1"/>
        <w:rPr>
          <w:rtl/>
        </w:rPr>
      </w:pPr>
      <w:r>
        <w:rPr>
          <w:rStyle w:val="numbercolor"/>
          <w:rtl/>
        </w:rPr>
        <w:t>19 .10</w:t>
      </w:r>
      <w:r>
        <w:rPr>
          <w:rStyle w:val="numbercolor"/>
          <w:rtl/>
        </w:rPr>
        <w:tab/>
      </w:r>
      <w:r>
        <w:rPr>
          <w:rtl/>
        </w:rPr>
        <w:t xml:space="preserve">يلزم مراعاة مقاس سراميك الأرضيات بالمقارنة بمقاس القيشاني للجدران بحيث تتطابق اللحامات في </w:t>
      </w:r>
      <w:proofErr w:type="spellStart"/>
      <w:r>
        <w:rPr>
          <w:rtl/>
        </w:rPr>
        <w:t>الجدارن</w:t>
      </w:r>
      <w:proofErr w:type="spellEnd"/>
      <w:r>
        <w:rPr>
          <w:rtl/>
        </w:rPr>
        <w:t xml:space="preserve"> مع تلك التي في الأرضيات. </w:t>
      </w:r>
    </w:p>
    <w:p w14:paraId="520F5BB9" w14:textId="77777777" w:rsidR="00673C09" w:rsidRDefault="00673C09" w:rsidP="00673C09">
      <w:pPr>
        <w:pStyle w:val="Numbring1"/>
        <w:rPr>
          <w:rtl/>
        </w:rPr>
      </w:pPr>
      <w:r>
        <w:rPr>
          <w:rStyle w:val="numbercolor"/>
          <w:rtl/>
        </w:rPr>
        <w:t>19 .11</w:t>
      </w:r>
      <w:r>
        <w:rPr>
          <w:rStyle w:val="numbercolor"/>
          <w:rtl/>
        </w:rPr>
        <w:tab/>
      </w:r>
      <w:r>
        <w:rPr>
          <w:rtl/>
        </w:rPr>
        <w:t xml:space="preserve">يبدأ الرص لقيشاني الجدران من </w:t>
      </w:r>
      <w:proofErr w:type="gramStart"/>
      <w:r>
        <w:rPr>
          <w:rtl/>
        </w:rPr>
        <w:t>الأعلى ،</w:t>
      </w:r>
      <w:proofErr w:type="gramEnd"/>
      <w:r>
        <w:rPr>
          <w:rtl/>
        </w:rPr>
        <w:t xml:space="preserve"> بمحاذاة السقف نزولاً إلى الأرض وكذلك من ركن الحمام أو المطبخ باتجاه النافذة أو الباب. </w:t>
      </w:r>
    </w:p>
    <w:p w14:paraId="323EB035" w14:textId="77777777" w:rsidR="00673C09" w:rsidRDefault="00673C09" w:rsidP="00673C09">
      <w:pPr>
        <w:pStyle w:val="Numbring1"/>
        <w:rPr>
          <w:rtl/>
        </w:rPr>
      </w:pPr>
      <w:r>
        <w:rPr>
          <w:rStyle w:val="numbercolor"/>
          <w:rtl/>
        </w:rPr>
        <w:t>19 .12</w:t>
      </w:r>
      <w:r>
        <w:rPr>
          <w:rStyle w:val="numbercolor"/>
          <w:rtl/>
        </w:rPr>
        <w:tab/>
      </w:r>
      <w:r>
        <w:rPr>
          <w:rtl/>
        </w:rPr>
        <w:t xml:space="preserve">إذا كانت مادة اللصق هي المونة فيراعي غمر السيراميك أو القيشاني في براميل ماء لمدة ثلاثة أيام ويخرج قبل الاستعمال بمدة لا تزيد عن ساعتين. </w:t>
      </w:r>
    </w:p>
    <w:p w14:paraId="29FABF97" w14:textId="77777777" w:rsidR="00673C09" w:rsidRDefault="00673C09" w:rsidP="00673C09">
      <w:pPr>
        <w:pStyle w:val="Numbring1"/>
        <w:rPr>
          <w:rtl/>
        </w:rPr>
      </w:pPr>
      <w:r>
        <w:rPr>
          <w:rStyle w:val="numbercolor"/>
          <w:rtl/>
        </w:rPr>
        <w:t>19 .13</w:t>
      </w:r>
      <w:r>
        <w:rPr>
          <w:rStyle w:val="numbercolor"/>
          <w:rtl/>
        </w:rPr>
        <w:tab/>
      </w:r>
      <w:r>
        <w:rPr>
          <w:rtl/>
        </w:rPr>
        <w:t xml:space="preserve">مراعاة تكسير قطع السراميك والقيشاني حول </w:t>
      </w:r>
      <w:proofErr w:type="spellStart"/>
      <w:r>
        <w:rPr>
          <w:rtl/>
        </w:rPr>
        <w:t>الصفايات</w:t>
      </w:r>
      <w:proofErr w:type="spellEnd"/>
      <w:r>
        <w:rPr>
          <w:rtl/>
        </w:rPr>
        <w:t xml:space="preserve"> وعلب الكهرباء بدقة وبواسطة المنشار الكهربائي حتى لا يتشوه شكل الأرضيات.</w:t>
      </w:r>
    </w:p>
    <w:p w14:paraId="1394D1A2" w14:textId="77777777" w:rsidR="00673C09" w:rsidRDefault="00673C09" w:rsidP="00673C09">
      <w:pPr>
        <w:pStyle w:val="Numbring"/>
        <w:rPr>
          <w:rtl/>
        </w:rPr>
      </w:pPr>
      <w:r>
        <w:rPr>
          <w:rStyle w:val="numbercolor"/>
          <w:rtl/>
        </w:rPr>
        <w:t>20.</w:t>
      </w:r>
      <w:r>
        <w:rPr>
          <w:rStyle w:val="numbercolor"/>
          <w:rtl/>
        </w:rPr>
        <w:tab/>
      </w:r>
      <w:r>
        <w:rPr>
          <w:rtl/>
        </w:rPr>
        <w:t xml:space="preserve"> 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4F3AFC28"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24E86F3D" w14:textId="77777777" w:rsidR="00673C09" w:rsidRDefault="00673C09" w:rsidP="00673C09">
      <w:pPr>
        <w:pStyle w:val="Text"/>
        <w:ind w:left="397"/>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 </w:t>
      </w:r>
    </w:p>
    <w:p w14:paraId="04002F6F"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1628789D" w14:textId="77777777" w:rsidR="00673C09" w:rsidRDefault="00673C09" w:rsidP="00673C09">
      <w:pPr>
        <w:pStyle w:val="Text"/>
        <w:ind w:left="397"/>
        <w:rPr>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w:t>
      </w:r>
    </w:p>
    <w:p w14:paraId="0F4DCA73" w14:textId="71383DED" w:rsidR="00673C09" w:rsidRDefault="00673C09" w:rsidP="007C21E6">
      <w:pPr>
        <w:pStyle w:val="Text"/>
        <w:ind w:left="397"/>
        <w:rPr>
          <w:rFonts w:ascii="Assawt Decorative" w:cs="Assawt Decorative"/>
          <w:sz w:val="40"/>
          <w:szCs w:val="40"/>
          <w:rtl/>
        </w:rPr>
      </w:pPr>
      <w:r>
        <w:rPr>
          <w:rtl/>
        </w:rPr>
        <w:t xml:space="preserve">هذا وقد تم توقيع هذا العقد من نسختين أصليتين وتم تسليم كل طرف نسخة أصلية موقعة ومختومة والله </w:t>
      </w:r>
      <w:proofErr w:type="gramStart"/>
      <w:r>
        <w:rPr>
          <w:rtl/>
        </w:rPr>
        <w:t>الموفق،،،</w:t>
      </w:r>
      <w:proofErr w:type="gramEnd"/>
      <w:r>
        <w:rPr>
          <w:rtl/>
        </w:rPr>
        <w:t xml:space="preserve"> </w:t>
      </w:r>
    </w:p>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48DF3B8-59C8-4122-BB5A-A8028D6E2DB5}"/>
    <w:embedBold r:id="rId2" w:fontKey="{3DF14EAD-414D-48FC-859A-11C52B5B0781}"/>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3ADD6CD1-340F-4BFB-BE64-0A316CAE6B43}"/>
    <w:embedBold r:id="rId4" w:fontKey="{4558BCE4-24B2-4C81-8A9F-8DB49251C612}"/>
  </w:font>
  <w:font w:name="Cambria Math">
    <w:panose1 w:val="02040503050406030204"/>
    <w:charset w:val="00"/>
    <w:family w:val="roman"/>
    <w:pitch w:val="variable"/>
    <w:sig w:usb0="E00006FF" w:usb1="420024FF" w:usb2="02000000" w:usb3="00000000" w:csb0="0000019F" w:csb1="00000000"/>
    <w:embedBold r:id="rId5" w:subsetted="1" w:fontKey="{C39CAA35-6BD4-4549-99C7-7F33806D56B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465169"/>
    <w:rsid w:val="00673C09"/>
    <w:rsid w:val="007C21E6"/>
    <w:rsid w:val="00931434"/>
    <w:rsid w:val="00D716B6"/>
    <w:rsid w:val="00E163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8E616EE8-2509-4BE6-A6A5-B4208060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paragraph" w:styleId="a3">
    <w:name w:val="Normal (Web)"/>
    <w:basedOn w:val="a"/>
    <w:uiPriority w:val="99"/>
    <w:semiHidden/>
    <w:unhideWhenUsed/>
    <w:rsid w:val="00E163B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E163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7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1342</Words>
  <Characters>7652</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4</cp:revision>
  <dcterms:created xsi:type="dcterms:W3CDTF">2020-07-07T19:13:00Z</dcterms:created>
  <dcterms:modified xsi:type="dcterms:W3CDTF">2020-07-09T17:48:00Z</dcterms:modified>
</cp:coreProperties>
</file>